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4F232E">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2019/2020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4F232E">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4F232E">
                        <w:pPr>
                          <w:rPr>
                            <w:rFonts w:ascii="Arial" w:eastAsia="Times New Roman" w:hAnsi="Arial" w:cs="Arial"/>
                            <w:sz w:val="21"/>
                            <w:szCs w:val="21"/>
                          </w:rPr>
                        </w:pPr>
                      </w:p>
                    </w:tc>
                    <w:tc>
                      <w:tcPr>
                        <w:tcW w:w="0" w:type="auto"/>
                        <w:vAlign w:val="center"/>
                        <w:hideMark/>
                      </w:tcPr>
                      <w:p w:rsidR="00000000" w:rsidRDefault="004F232E">
                        <w:pPr>
                          <w:rPr>
                            <w:rFonts w:ascii="Arial" w:eastAsia="Times New Roman" w:hAnsi="Arial" w:cs="Arial"/>
                            <w:sz w:val="21"/>
                            <w:szCs w:val="21"/>
                          </w:rPr>
                        </w:pPr>
                        <w:r>
                          <w:rPr>
                            <w:rFonts w:ascii="Arial" w:eastAsia="Times New Roman" w:hAnsi="Arial" w:cs="Arial"/>
                            <w:sz w:val="21"/>
                            <w:szCs w:val="21"/>
                          </w:rPr>
                          <w:t xml:space="preserve">SP005884/2019 </w:t>
                        </w:r>
                      </w:p>
                    </w:tc>
                  </w:tr>
                  <w:tr w:rsidR="00000000">
                    <w:trPr>
                      <w:tblCellSpacing w:w="0" w:type="dxa"/>
                    </w:trPr>
                    <w:tc>
                      <w:tcPr>
                        <w:tcW w:w="0" w:type="auto"/>
                        <w:vAlign w:val="center"/>
                        <w:hideMark/>
                      </w:tcPr>
                      <w:p w:rsidR="00000000" w:rsidRDefault="004F232E">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4F232E">
                        <w:pPr>
                          <w:rPr>
                            <w:rFonts w:ascii="Arial" w:eastAsia="Times New Roman" w:hAnsi="Arial" w:cs="Arial"/>
                            <w:sz w:val="21"/>
                            <w:szCs w:val="21"/>
                          </w:rPr>
                        </w:pPr>
                      </w:p>
                    </w:tc>
                    <w:tc>
                      <w:tcPr>
                        <w:tcW w:w="0" w:type="auto"/>
                        <w:vAlign w:val="center"/>
                        <w:hideMark/>
                      </w:tcPr>
                      <w:p w:rsidR="00000000" w:rsidRDefault="004F232E">
                        <w:pPr>
                          <w:rPr>
                            <w:rFonts w:ascii="Arial" w:eastAsia="Times New Roman" w:hAnsi="Arial" w:cs="Arial"/>
                            <w:sz w:val="21"/>
                            <w:szCs w:val="21"/>
                          </w:rPr>
                        </w:pPr>
                        <w:r>
                          <w:rPr>
                            <w:rFonts w:ascii="Arial" w:eastAsia="Times New Roman" w:hAnsi="Arial" w:cs="Arial"/>
                            <w:sz w:val="21"/>
                            <w:szCs w:val="21"/>
                          </w:rPr>
                          <w:t xml:space="preserve">19/06/2019 </w:t>
                        </w:r>
                      </w:p>
                    </w:tc>
                  </w:tr>
                  <w:tr w:rsidR="00000000">
                    <w:trPr>
                      <w:tblCellSpacing w:w="0" w:type="dxa"/>
                    </w:trPr>
                    <w:tc>
                      <w:tcPr>
                        <w:tcW w:w="0" w:type="auto"/>
                        <w:vAlign w:val="center"/>
                        <w:hideMark/>
                      </w:tcPr>
                      <w:p w:rsidR="00000000" w:rsidRDefault="004F232E">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4F232E">
                        <w:pPr>
                          <w:rPr>
                            <w:rFonts w:ascii="Arial" w:eastAsia="Times New Roman" w:hAnsi="Arial" w:cs="Arial"/>
                            <w:sz w:val="21"/>
                            <w:szCs w:val="21"/>
                          </w:rPr>
                        </w:pPr>
                      </w:p>
                    </w:tc>
                    <w:tc>
                      <w:tcPr>
                        <w:tcW w:w="0" w:type="auto"/>
                        <w:vAlign w:val="center"/>
                        <w:hideMark/>
                      </w:tcPr>
                      <w:p w:rsidR="00000000" w:rsidRDefault="004F232E">
                        <w:pPr>
                          <w:rPr>
                            <w:rFonts w:ascii="Arial" w:eastAsia="Times New Roman" w:hAnsi="Arial" w:cs="Arial"/>
                            <w:sz w:val="21"/>
                            <w:szCs w:val="21"/>
                          </w:rPr>
                        </w:pPr>
                        <w:r>
                          <w:rPr>
                            <w:rFonts w:ascii="Arial" w:eastAsia="Times New Roman" w:hAnsi="Arial" w:cs="Arial"/>
                            <w:sz w:val="21"/>
                            <w:szCs w:val="21"/>
                          </w:rPr>
                          <w:t xml:space="preserve">MR018048/2019 </w:t>
                        </w:r>
                      </w:p>
                    </w:tc>
                  </w:tr>
                  <w:tr w:rsidR="00000000">
                    <w:trPr>
                      <w:tblCellSpacing w:w="0" w:type="dxa"/>
                    </w:trPr>
                    <w:tc>
                      <w:tcPr>
                        <w:tcW w:w="0" w:type="auto"/>
                        <w:vAlign w:val="center"/>
                        <w:hideMark/>
                      </w:tcPr>
                      <w:p w:rsidR="00000000" w:rsidRDefault="004F232E">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4F232E">
                        <w:pPr>
                          <w:rPr>
                            <w:rFonts w:ascii="Arial" w:eastAsia="Times New Roman" w:hAnsi="Arial" w:cs="Arial"/>
                            <w:sz w:val="21"/>
                            <w:szCs w:val="21"/>
                          </w:rPr>
                        </w:pPr>
                      </w:p>
                    </w:tc>
                    <w:tc>
                      <w:tcPr>
                        <w:tcW w:w="0" w:type="auto"/>
                        <w:vAlign w:val="center"/>
                        <w:hideMark/>
                      </w:tcPr>
                      <w:p w:rsidR="00000000" w:rsidRDefault="004F232E">
                        <w:pPr>
                          <w:rPr>
                            <w:rFonts w:ascii="Arial" w:eastAsia="Times New Roman" w:hAnsi="Arial" w:cs="Arial"/>
                            <w:sz w:val="21"/>
                            <w:szCs w:val="21"/>
                          </w:rPr>
                        </w:pPr>
                        <w:r>
                          <w:rPr>
                            <w:rFonts w:ascii="Arial" w:eastAsia="Times New Roman" w:hAnsi="Arial" w:cs="Arial"/>
                            <w:sz w:val="21"/>
                            <w:szCs w:val="21"/>
                          </w:rPr>
                          <w:t xml:space="preserve">46219.009035/2019-78 </w:t>
                        </w:r>
                      </w:p>
                    </w:tc>
                  </w:tr>
                  <w:tr w:rsidR="00000000">
                    <w:trPr>
                      <w:tblCellSpacing w:w="0" w:type="dxa"/>
                    </w:trPr>
                    <w:tc>
                      <w:tcPr>
                        <w:tcW w:w="0" w:type="auto"/>
                        <w:vAlign w:val="center"/>
                        <w:hideMark/>
                      </w:tcPr>
                      <w:p w:rsidR="00000000" w:rsidRDefault="004F232E">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4F232E">
                        <w:pPr>
                          <w:rPr>
                            <w:rFonts w:ascii="Arial" w:eastAsia="Times New Roman" w:hAnsi="Arial" w:cs="Arial"/>
                            <w:sz w:val="21"/>
                            <w:szCs w:val="21"/>
                          </w:rPr>
                        </w:pPr>
                      </w:p>
                    </w:tc>
                    <w:tc>
                      <w:tcPr>
                        <w:tcW w:w="0" w:type="auto"/>
                        <w:vAlign w:val="center"/>
                        <w:hideMark/>
                      </w:tcPr>
                      <w:p w:rsidR="00000000" w:rsidRDefault="004F232E">
                        <w:pPr>
                          <w:rPr>
                            <w:rFonts w:ascii="Arial" w:eastAsia="Times New Roman" w:hAnsi="Arial" w:cs="Arial"/>
                            <w:sz w:val="21"/>
                            <w:szCs w:val="21"/>
                          </w:rPr>
                        </w:pPr>
                        <w:r>
                          <w:rPr>
                            <w:rFonts w:ascii="Arial" w:eastAsia="Times New Roman" w:hAnsi="Arial" w:cs="Arial"/>
                            <w:sz w:val="21"/>
                            <w:szCs w:val="21"/>
                          </w:rPr>
                          <w:t xml:space="preserve">12/06/2019 </w:t>
                        </w:r>
                      </w:p>
                    </w:tc>
                  </w:tr>
                </w:tbl>
                <w:p w:rsidR="00000000" w:rsidRDefault="004F232E">
                  <w:pPr>
                    <w:rPr>
                      <w:rFonts w:eastAsia="Times New Roman"/>
                    </w:rPr>
                  </w:pPr>
                </w:p>
                <w:p w:rsidR="00000000" w:rsidRDefault="004F232E">
                  <w:pPr>
                    <w:pStyle w:val="NormalWeb"/>
                  </w:pPr>
                  <w:r>
                    <w:rPr>
                      <w:b/>
                      <w:bCs/>
                    </w:rPr>
                    <w:t>Confira a autenticidade no endereço http://www3.mte.gov.br/sistemas/mediador/.</w:t>
                  </w:r>
                  <w:r>
                    <w:rPr>
                      <w:b/>
                      <w:bCs/>
                    </w:rPr>
                    <w:t xml:space="preserve"> </w:t>
                  </w:r>
                </w:p>
                <w:p w:rsidR="00000000" w:rsidRDefault="004F232E">
                  <w:pPr>
                    <w:rPr>
                      <w:rFonts w:eastAsia="Times New Roman"/>
                    </w:rPr>
                  </w:pPr>
                </w:p>
              </w:tc>
            </w:tr>
            <w:tr w:rsidR="00000000">
              <w:trPr>
                <w:tblCellSpacing w:w="0" w:type="dxa"/>
              </w:trPr>
              <w:tc>
                <w:tcPr>
                  <w:tcW w:w="0" w:type="auto"/>
                  <w:vAlign w:val="center"/>
                  <w:hideMark/>
                </w:tcPr>
                <w:p w:rsidR="00000000" w:rsidRDefault="004F232E">
                  <w:pPr>
                    <w:pStyle w:val="NormalWeb"/>
                    <w:rPr>
                      <w:rFonts w:ascii="Arial" w:hAnsi="Arial" w:cs="Arial"/>
                      <w:sz w:val="21"/>
                      <w:szCs w:val="21"/>
                    </w:rPr>
                  </w:pPr>
                  <w:r>
                    <w:rPr>
                      <w:rFonts w:ascii="Arial" w:hAnsi="Arial" w:cs="Arial"/>
                      <w:sz w:val="21"/>
                      <w:szCs w:val="21"/>
                    </w:rPr>
                    <w:t>SIND T EM EMP DE T R DE C S E M DE SP E ETAP DA SERRA, CNPJ n. 61.399.689/0001-63, neste ato representado(a) por seu Presidente, Sr(a). NATALICIO FERREIRA ALV</w:t>
                  </w:r>
                  <w:r>
                    <w:rPr>
                      <w:rFonts w:ascii="Arial" w:hAnsi="Arial" w:cs="Arial"/>
                      <w:sz w:val="21"/>
                      <w:szCs w:val="21"/>
                    </w:rPr>
                    <w:t>ES;</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DAS EMPRESAS DE TRANSPORTES DE CARGA DE SAO PAULO E REGIAO, CNPJ n. 60.961.083/0001-07, neste ato representado(a) por seu Presidente, Sr(a). TAYGUARA HELOU;</w:t>
                  </w:r>
                  <w:r>
                    <w:rPr>
                      <w:rFonts w:ascii="Arial" w:hAnsi="Arial" w:cs="Arial"/>
                      <w:sz w:val="21"/>
                      <w:szCs w:val="21"/>
                    </w:rPr>
                    <w:br/>
                    <w:t> </w:t>
                  </w:r>
                  <w:r>
                    <w:rPr>
                      <w:rFonts w:ascii="Arial" w:hAnsi="Arial" w:cs="Arial"/>
                      <w:sz w:val="21"/>
                      <w:szCs w:val="21"/>
                    </w:rPr>
                    <w:br/>
                    <w:t xml:space="preserve">celebram a presente CONVENÇÃO COLETIVA DE TRABALHO, estipulando as condições </w:t>
                  </w:r>
                  <w:r>
                    <w:rPr>
                      <w:rFonts w:ascii="Arial" w:hAnsi="Arial" w:cs="Arial"/>
                      <w:sz w:val="21"/>
                      <w:szCs w:val="21"/>
                    </w:rPr>
                    <w:t xml:space="preserve">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maio de 2019 a 30 de abril de 2020 e a data-base da categoria em 01º de m</w:t>
                  </w:r>
                  <w:r>
                    <w:rPr>
                      <w:rFonts w:ascii="Arial" w:hAnsi="Arial" w:cs="Arial"/>
                      <w:sz w:val="21"/>
                      <w:szCs w:val="21"/>
                    </w:rPr>
                    <w:t>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dos trabalhadores em empresas de transportes rodoviários de cargas secas e molhadas</w:t>
                  </w:r>
                  <w:r>
                    <w:rPr>
                      <w:rFonts w:ascii="Arial" w:hAnsi="Arial" w:cs="Arial"/>
                      <w:sz w:val="21"/>
                      <w:szCs w:val="21"/>
                    </w:rPr>
                    <w:t xml:space="preserve">, com abrangência territorial em </w:t>
                  </w:r>
                  <w:r>
                    <w:rPr>
                      <w:rFonts w:ascii="Arial" w:hAnsi="Arial" w:cs="Arial"/>
                      <w:b/>
                      <w:bCs/>
                      <w:sz w:val="21"/>
                      <w:szCs w:val="21"/>
                    </w:rPr>
                    <w:t>Itapecerica Da Serra/SP e São</w:t>
                  </w:r>
                  <w:r>
                    <w:rPr>
                      <w:rFonts w:ascii="Arial" w:hAnsi="Arial" w:cs="Arial"/>
                      <w:b/>
                      <w:bCs/>
                      <w:sz w:val="21"/>
                      <w:szCs w:val="21"/>
                    </w:rPr>
                    <w:t xml:space="preserve"> Paulo/SP</w:t>
                  </w:r>
                  <w:r>
                    <w:rPr>
                      <w:rFonts w:ascii="Arial" w:hAnsi="Arial" w:cs="Arial"/>
                      <w:sz w:val="21"/>
                      <w:szCs w:val="21"/>
                    </w:rPr>
                    <w:t>.</w:t>
                  </w:r>
                  <w:r>
                    <w:rPr>
                      <w:rFonts w:ascii="Arial" w:hAnsi="Arial" w:cs="Arial"/>
                      <w:sz w:val="21"/>
                      <w:szCs w:val="21"/>
                    </w:rPr>
                    <w:t xml:space="preserve"> </w:t>
                  </w:r>
                </w:p>
                <w:p w:rsidR="00000000" w:rsidRDefault="004F232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TERCEIRA - PISOS SALARIAIS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Os pisos salariais pré-existentes, para os empregados integrantes da categoria profissional, representando o valor mínimo a ser pago aos mesmos, ficam a</w:t>
                  </w:r>
                  <w:r>
                    <w:rPr>
                      <w:rFonts w:ascii="Arial" w:hAnsi="Arial" w:cs="Arial"/>
                      <w:sz w:val="21"/>
                      <w:szCs w:val="21"/>
                    </w:rPr>
                    <w:t>ssim ajustados:</w:t>
                  </w:r>
                </w:p>
                <w:tbl>
                  <w:tblPr>
                    <w:tblW w:w="54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2175"/>
                  </w:tblGrid>
                  <w:tr w:rsidR="0000000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rPr>
                            <w:rStyle w:val="Forte"/>
                          </w:rPr>
                          <w:t>CARGOS</w:t>
                        </w:r>
                      </w:p>
                    </w:tc>
                    <w:tc>
                      <w:tcPr>
                        <w:tcW w:w="217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rPr>
                            <w:rStyle w:val="Forte"/>
                          </w:rPr>
                          <w:t>MAIO DE 2019</w:t>
                        </w:r>
                      </w:p>
                    </w:tc>
                  </w:tr>
                  <w:tr w:rsidR="0000000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t>Motorista de “Bi-Trem” e demais composições com 7 (sete) ou mais eixos</w:t>
                        </w:r>
                      </w:p>
                    </w:tc>
                    <w:tc>
                      <w:tcPr>
                        <w:tcW w:w="217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t>R$ 2.447,60</w:t>
                        </w:r>
                      </w:p>
                    </w:tc>
                  </w:tr>
                  <w:tr w:rsidR="0000000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t>Motorista de Carreta</w:t>
                        </w:r>
                      </w:p>
                    </w:tc>
                    <w:tc>
                      <w:tcPr>
                        <w:tcW w:w="217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t>R$ 2.128,37</w:t>
                        </w:r>
                      </w:p>
                    </w:tc>
                  </w:tr>
                  <w:tr w:rsidR="0000000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t>Motorista</w:t>
                        </w:r>
                      </w:p>
                    </w:tc>
                    <w:tc>
                      <w:tcPr>
                        <w:tcW w:w="217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t>R$ 1.938,85</w:t>
                        </w:r>
                      </w:p>
                    </w:tc>
                  </w:tr>
                  <w:tr w:rsidR="0000000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t>Arrumador</w:t>
                        </w:r>
                      </w:p>
                    </w:tc>
                    <w:tc>
                      <w:tcPr>
                        <w:tcW w:w="217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t>R$ 1.632,91</w:t>
                        </w:r>
                      </w:p>
                    </w:tc>
                  </w:tr>
                  <w:tr w:rsidR="0000000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t>Ajudante</w:t>
                        </w:r>
                      </w:p>
                    </w:tc>
                    <w:tc>
                      <w:tcPr>
                        <w:tcW w:w="217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t>R$ 1.382,24</w:t>
                        </w:r>
                      </w:p>
                    </w:tc>
                  </w:tr>
                  <w:tr w:rsidR="0000000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lastRenderedPageBreak/>
                          <w:t>Operador de Empilhadeira</w:t>
                        </w:r>
                      </w:p>
                    </w:tc>
                    <w:tc>
                      <w:tcPr>
                        <w:tcW w:w="217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t>R$ 1.938,85</w:t>
                        </w:r>
                      </w:p>
                    </w:tc>
                  </w:tr>
                </w:tbl>
                <w:p w:rsidR="00000000" w:rsidRDefault="004F232E">
                  <w:pPr>
                    <w:pStyle w:val="NormalWeb"/>
                    <w:jc w:val="both"/>
                    <w:rPr>
                      <w:rFonts w:ascii="Arial" w:hAnsi="Arial" w:cs="Arial"/>
                      <w:sz w:val="21"/>
                      <w:szCs w:val="21"/>
                    </w:rPr>
                  </w:pPr>
                  <w:r>
                    <w:rPr>
                      <w:rStyle w:val="Forte"/>
                      <w:rFonts w:ascii="Arial" w:hAnsi="Arial" w:cs="Arial"/>
                      <w:sz w:val="21"/>
                      <w:szCs w:val="21"/>
                    </w:rPr>
                    <w:t>§1º</w:t>
                  </w:r>
                  <w:r>
                    <w:rPr>
                      <w:rFonts w:ascii="Arial" w:hAnsi="Arial" w:cs="Arial"/>
                      <w:sz w:val="21"/>
                      <w:szCs w:val="21"/>
                    </w:rPr>
                    <w:t xml:space="preserve"> – O Operador de Empilhadeira deverá estar habilitado na forma do disposto na NR 11 no Item 11.1.6, da Portaria n. 3.214/78 do Ministério do Trabalho e Emprego.</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CLÁUSULA QUARTA - R</w:t>
                  </w:r>
                  <w:r>
                    <w:rPr>
                      <w:rFonts w:ascii="Arial" w:eastAsia="Times New Roman" w:hAnsi="Arial" w:cs="Arial"/>
                      <w:b/>
                      <w:bCs/>
                      <w:sz w:val="21"/>
                      <w:szCs w:val="21"/>
                    </w:rPr>
                    <w:t xml:space="preserve">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As empresas concederão a todos os empregados integrantes da categoria profissional representada, que percebem salário de até R$ 3.500,00 (três mil e quinhentos reais), reajuste salarial total de 5,07% (cinco vírgula zero sete por cento)</w:t>
                  </w:r>
                  <w:r>
                    <w:rPr>
                      <w:rFonts w:ascii="Arial" w:hAnsi="Arial" w:cs="Arial"/>
                      <w:sz w:val="21"/>
                      <w:szCs w:val="21"/>
                    </w:rPr>
                    <w:t xml:space="preserve"> em maio de 2019, aplicado sobre o salário de abril de 2019;</w:t>
                  </w:r>
                </w:p>
                <w:p w:rsidR="00000000" w:rsidRDefault="004F232E">
                  <w:pPr>
                    <w:pStyle w:val="NormalWeb"/>
                    <w:jc w:val="both"/>
                    <w:rPr>
                      <w:rFonts w:ascii="Arial" w:hAnsi="Arial" w:cs="Arial"/>
                      <w:sz w:val="21"/>
                      <w:szCs w:val="21"/>
                    </w:rPr>
                  </w:pPr>
                  <w:r>
                    <w:rPr>
                      <w:rFonts w:ascii="Arial" w:hAnsi="Arial" w:cs="Arial"/>
                      <w:sz w:val="21"/>
                      <w:szCs w:val="21"/>
                    </w:rPr>
                    <w:t>§1º - As empresas que a partir de 1º/05/2018, concederam antecipações salariais espontâneas, poderão proceder às respectivas compensações, exceto quanto a aumentos decorrentes de promoções, equip</w:t>
                  </w:r>
                  <w:r>
                    <w:rPr>
                      <w:rFonts w:ascii="Arial" w:hAnsi="Arial" w:cs="Arial"/>
                      <w:sz w:val="21"/>
                      <w:szCs w:val="21"/>
                    </w:rPr>
                    <w:t>arações salariais, transferências, aumentos reais convencionados formalmente, e término do contrato de experiência.</w:t>
                  </w:r>
                </w:p>
                <w:p w:rsidR="00000000" w:rsidRDefault="004F232E">
                  <w:pPr>
                    <w:pStyle w:val="NormalWeb"/>
                    <w:jc w:val="both"/>
                    <w:rPr>
                      <w:rFonts w:ascii="Arial" w:hAnsi="Arial" w:cs="Arial"/>
                      <w:sz w:val="21"/>
                      <w:szCs w:val="21"/>
                    </w:rPr>
                  </w:pPr>
                  <w:r>
                    <w:rPr>
                      <w:rFonts w:ascii="Arial" w:hAnsi="Arial" w:cs="Arial"/>
                      <w:sz w:val="21"/>
                      <w:szCs w:val="21"/>
                    </w:rPr>
                    <w:t>§ 2º - Para os admitidos após 1º/05/2018, fica assegurado o reajuste salarial proporcional aos meses decorridos, desde a admissão, até a dat</w:t>
                  </w:r>
                  <w:r>
                    <w:rPr>
                      <w:rFonts w:ascii="Arial" w:hAnsi="Arial" w:cs="Arial"/>
                      <w:sz w:val="21"/>
                      <w:szCs w:val="21"/>
                    </w:rPr>
                    <w:t>a de 30/04/2019, respeitando-se o estabelecido no art. 461 e seus parágrafos, da CLT.</w:t>
                  </w:r>
                </w:p>
                <w:p w:rsidR="00000000" w:rsidRDefault="004F232E">
                  <w:pPr>
                    <w:pStyle w:val="NormalWeb"/>
                    <w:jc w:val="both"/>
                    <w:rPr>
                      <w:rFonts w:ascii="Arial" w:hAnsi="Arial" w:cs="Arial"/>
                      <w:sz w:val="21"/>
                      <w:szCs w:val="21"/>
                    </w:rPr>
                  </w:pPr>
                  <w:r>
                    <w:rPr>
                      <w:rFonts w:ascii="Arial" w:hAnsi="Arial" w:cs="Arial"/>
                      <w:sz w:val="21"/>
                      <w:szCs w:val="21"/>
                    </w:rPr>
                    <w:t>§3º- Aos empregados que perceberem salário superior a R$ 3.500,00 (três mil e quinhentos reais), aplica-se a correção fixada no "caput", até esse valor, e o que exceder a</w:t>
                  </w:r>
                  <w:r>
                    <w:rPr>
                      <w:rFonts w:ascii="Arial" w:hAnsi="Arial" w:cs="Arial"/>
                      <w:sz w:val="21"/>
                      <w:szCs w:val="21"/>
                    </w:rPr>
                    <w:t xml:space="preserve"> esse teto, ficará sujeito à livre negociação entre o empregado e o seu empregador.</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QUINTA - ADIANTAMENTO DE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As empresas fornecerã</w:t>
                  </w:r>
                  <w:r>
                    <w:rPr>
                      <w:rFonts w:ascii="Arial" w:hAnsi="Arial" w:cs="Arial"/>
                      <w:sz w:val="21"/>
                      <w:szCs w:val="21"/>
                    </w:rPr>
                    <w:t>o, exceto se ocorrer pedido expresso do funcionário em sentido contrário, vale de adiantamento de 40% do Salário nominal contratual, até quinze dias após o pagamento do salário mensal.</w:t>
                  </w:r>
                </w:p>
                <w:p w:rsidR="00000000" w:rsidRDefault="004F23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INTERVALO PARA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Sempre que os salários f</w:t>
                  </w:r>
                  <w:r>
                    <w:rPr>
                      <w:rFonts w:ascii="Arial" w:hAnsi="Arial" w:cs="Arial"/>
                      <w:sz w:val="21"/>
                      <w:szCs w:val="21"/>
                    </w:rPr>
                    <w:t>orem pagos através de bancos, será assegurado ao trabalhador, intervalo remunerado, a critério da empresa, de tal modo que não prejudique o andamento do serviço, para que o mesmo receba seu ganho, sendo  que esse intervalo não corresponderá àquele destinad</w:t>
                  </w:r>
                  <w:r>
                    <w:rPr>
                      <w:rFonts w:ascii="Arial" w:hAnsi="Arial" w:cs="Arial"/>
                      <w:sz w:val="21"/>
                      <w:szCs w:val="21"/>
                    </w:rPr>
                    <w:t>o ao repouso ou alimentação do empregado.</w:t>
                  </w:r>
                </w:p>
                <w:p w:rsidR="00000000" w:rsidRDefault="004F23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PAGAMENTO DOS SALARIOS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lastRenderedPageBreak/>
                    <w:t xml:space="preserve">O pagamento do salário deverá ser feito até o quinto dia útil de cada mês subseqüente ao vencido, incorrendo a empresa infratora em multa de 10%, por dia de atraso, em </w:t>
                  </w:r>
                  <w:r>
                    <w:rPr>
                      <w:rFonts w:ascii="Arial" w:hAnsi="Arial" w:cs="Arial"/>
                      <w:sz w:val="21"/>
                      <w:szCs w:val="21"/>
                    </w:rPr>
                    <w:t>caso de inadimplência, em favor do empregado.</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OITAVA - SALÁRIO SUBSTITUIÇÃO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Aos empregados admitidos para exercer função idêntica a de outro, cujo contrato de trabalho tenha sido rescindido, exceto por motivo de justa cau</w:t>
                  </w:r>
                  <w:r>
                    <w:rPr>
                      <w:rFonts w:ascii="Arial" w:hAnsi="Arial" w:cs="Arial"/>
                      <w:sz w:val="21"/>
                      <w:szCs w:val="21"/>
                    </w:rPr>
                    <w:t>sa, será garantido, ressalvadas as promoções e vantagens pessoais, o mesmo salário da função ou salário normativo para ela existente.</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NONA - DESCONTOS NO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Os descontos salariais, em caso de multa de trânsito, fur</w:t>
                  </w:r>
                  <w:r>
                    <w:rPr>
                      <w:rFonts w:ascii="Arial" w:hAnsi="Arial" w:cs="Arial"/>
                      <w:sz w:val="21"/>
                      <w:szCs w:val="21"/>
                    </w:rPr>
                    <w:t>to, roubo, quebra de veículo e avaria da carga, só serão admitidos se resultar configurada a culpa ou dolo  do empregado,  sendo que as despesas para a obtenção dos Boletins de Ocorrência serão suportadas pela empresa.</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Outras normas referentes a salários</w:t>
                  </w:r>
                  <w:r>
                    <w:rPr>
                      <w:rFonts w:ascii="Arial" w:eastAsia="Times New Roman" w:hAnsi="Arial" w:cs="Arial"/>
                      <w:b/>
                      <w:bCs/>
                      <w:sz w:val="21"/>
                      <w:szCs w:val="21"/>
                    </w:rPr>
                    <w:t xml:space="preserve">, reajustes, pagamentos e critérios para cálculo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DÉCIMA - COMPROVANTE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As empresas fornecerão a seus empregados comprovante de pagamento, que deverá conter a identificação da firma, a discriminação de todas as verbas pagas e os d</w:t>
                  </w:r>
                  <w:r>
                    <w:rPr>
                      <w:rFonts w:ascii="Arial" w:hAnsi="Arial" w:cs="Arial"/>
                      <w:sz w:val="21"/>
                      <w:szCs w:val="21"/>
                    </w:rPr>
                    <w:t>escontos por ela efetuados.</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DÉCIMA PRIMEIRA - ADICIONAL DE PERICULOSIDADE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Não é devido o adicional de periculosidade, no caso de abastecimento do próprio veículo o</w:t>
                  </w:r>
                  <w:r>
                    <w:rPr>
                      <w:rFonts w:ascii="Arial" w:hAnsi="Arial" w:cs="Arial"/>
                      <w:sz w:val="21"/>
                      <w:szCs w:val="21"/>
                    </w:rPr>
                    <w:t>u equipamento automotor, quando feito em caráter eventual e não rotineiro.</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Prêmios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lastRenderedPageBreak/>
                    <w:br/>
                    <w:t xml:space="preserve">CLÁUSULA DÉCIMA SEGUNDA - PREMIO ANUAL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 partir da vigência dessa Convenção Coletiva, o empregado que completar dois anos de efetivo trabalho na empresa, fará jus ao</w:t>
                  </w:r>
                  <w:r>
                    <w:rPr>
                      <w:rFonts w:ascii="Arial" w:hAnsi="Arial" w:cs="Arial"/>
                      <w:sz w:val="21"/>
                      <w:szCs w:val="21"/>
                    </w:rPr>
                    <w:t xml:space="preserve"> recebimento de um Prêmio Anual, que equivalerá a 5% do seu salário nominal, cujo valor será multiplicado por doze e pago no mês seguinte ao complemento destes dois anos de efetivo trabalho.</w:t>
                  </w:r>
                </w:p>
                <w:p w:rsidR="00000000" w:rsidRDefault="004F232E">
                  <w:pPr>
                    <w:pStyle w:val="NormalWeb"/>
                    <w:jc w:val="both"/>
                    <w:rPr>
                      <w:rFonts w:ascii="Arial" w:hAnsi="Arial" w:cs="Arial"/>
                      <w:sz w:val="21"/>
                      <w:szCs w:val="21"/>
                    </w:rPr>
                  </w:pPr>
                  <w:r>
                    <w:rPr>
                      <w:rFonts w:ascii="Arial" w:hAnsi="Arial" w:cs="Arial"/>
                      <w:sz w:val="21"/>
                      <w:szCs w:val="21"/>
                    </w:rPr>
                    <w:t>§ 1º - Após completar dois anos de efetivo trabalho na empresa co</w:t>
                  </w:r>
                  <w:r>
                    <w:rPr>
                      <w:rFonts w:ascii="Arial" w:hAnsi="Arial" w:cs="Arial"/>
                      <w:sz w:val="21"/>
                      <w:szCs w:val="21"/>
                    </w:rPr>
                    <w:t>mo empregado, este prêmio anual será devido anualmente até rescisão contratual. Em caso de readmissão, não serão computados os períodos anteriores da vigência do contrato de trabalho, começando nova contagem dos dois anos. A data para o pagamento do citado</w:t>
                  </w:r>
                  <w:r>
                    <w:rPr>
                      <w:rFonts w:ascii="Arial" w:hAnsi="Arial" w:cs="Arial"/>
                      <w:sz w:val="21"/>
                      <w:szCs w:val="21"/>
                    </w:rPr>
                    <w:t xml:space="preserve"> prêmio será no mês seguinte ao mês em que o empregado completou dois anos na empresa, conforme registro na CTPS – Carteira de Trabalho e Previdência social.</w:t>
                  </w:r>
                </w:p>
                <w:p w:rsidR="00000000" w:rsidRDefault="004F232E">
                  <w:pPr>
                    <w:pStyle w:val="NormalWeb"/>
                    <w:jc w:val="both"/>
                    <w:rPr>
                      <w:rFonts w:ascii="Arial" w:hAnsi="Arial" w:cs="Arial"/>
                      <w:sz w:val="21"/>
                      <w:szCs w:val="21"/>
                    </w:rPr>
                  </w:pPr>
                  <w:r>
                    <w:rPr>
                      <w:rFonts w:ascii="Arial" w:hAnsi="Arial" w:cs="Arial"/>
                      <w:sz w:val="21"/>
                      <w:szCs w:val="21"/>
                    </w:rPr>
                    <w:t>§ 2º - O Prêmio Anual não tem natureza salarial ou qualquer outro efeito de natureza remuneratória</w:t>
                  </w:r>
                  <w:r>
                    <w:rPr>
                      <w:rFonts w:ascii="Arial" w:hAnsi="Arial" w:cs="Arial"/>
                      <w:sz w:val="21"/>
                      <w:szCs w:val="21"/>
                    </w:rPr>
                    <w:t xml:space="preserve"> ou para fins de equiparação salarial, não integra a remuneração do empregado, não se incorpora ao contrato de trabalho e não constitui base de incidência de encargo trabalhista, previdenciário, na forma do que dispõe o § 2º do artigo 457 da CLT, sendo dev</w:t>
                  </w:r>
                  <w:r>
                    <w:rPr>
                      <w:rFonts w:ascii="Arial" w:hAnsi="Arial" w:cs="Arial"/>
                      <w:sz w:val="21"/>
                      <w:szCs w:val="21"/>
                    </w:rPr>
                    <w:t>ido só a partir do mês seguinte àquele em que o empregado vier a completar dois anos de serviço na empresa, não podendo ser exigido de forma cumulativa.</w:t>
                  </w:r>
                </w:p>
                <w:p w:rsidR="00000000" w:rsidRDefault="004F23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TERCEIRA - PREMIO PRODUÇÃO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rPr>
                      <w:rFonts w:ascii="Arial" w:hAnsi="Arial" w:cs="Arial"/>
                      <w:sz w:val="21"/>
                      <w:szCs w:val="21"/>
                    </w:rPr>
                  </w:pPr>
                  <w:r>
                    <w:rPr>
                      <w:rFonts w:ascii="Arial" w:hAnsi="Arial" w:cs="Arial"/>
                      <w:sz w:val="21"/>
                      <w:szCs w:val="21"/>
                    </w:rPr>
                    <w:t>Em havendo pagamento esporádico de prê</w:t>
                  </w:r>
                  <w:r>
                    <w:rPr>
                      <w:rFonts w:ascii="Arial" w:hAnsi="Arial" w:cs="Arial"/>
                      <w:sz w:val="21"/>
                      <w:szCs w:val="21"/>
                    </w:rPr>
                    <w:t>mio produção, não será considerada verba de natureza salarial ou qualquer outro efeito de natureza remuneratória ou para fins de equiparação salarial.</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Participação nos Lucros e/ou Resultados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CLÁUSULA DÉCIMA QUARTA - PARTICIPAÇÃ</w:t>
                  </w:r>
                  <w:r>
                    <w:rPr>
                      <w:rFonts w:ascii="Arial" w:eastAsia="Times New Roman" w:hAnsi="Arial" w:cs="Arial"/>
                      <w:b/>
                      <w:bCs/>
                      <w:sz w:val="21"/>
                      <w:szCs w:val="21"/>
                    </w:rPr>
                    <w:t>O NOS LUCROS OU RESULTAD</w:t>
                  </w:r>
                  <w:r>
                    <w:rPr>
                      <w:rFonts w:ascii="Arial" w:eastAsia="Times New Roman" w:hAnsi="Arial" w:cs="Arial"/>
                      <w:b/>
                      <w:bCs/>
                      <w:sz w:val="21"/>
                      <w:szCs w:val="21"/>
                    </w:rPr>
                    <w:t xml:space="preserve">OS </w:t>
                  </w:r>
                  <w:r>
                    <w:rPr>
                      <w:rFonts w:ascii="Arial" w:eastAsia="Times New Roman" w:hAnsi="Arial" w:cs="Arial"/>
                      <w:b/>
                      <w:bCs/>
                      <w:sz w:val="21"/>
                      <w:szCs w:val="21"/>
                    </w:rPr>
                    <w:t></w:t>
                  </w:r>
                  <w:r>
                    <w:rPr>
                      <w:rFonts w:ascii="Arial" w:eastAsia="Times New Roman" w:hAnsi="Arial" w:cs="Arial"/>
                      <w:b/>
                      <w:bCs/>
                      <w:sz w:val="21"/>
                      <w:szCs w:val="21"/>
                    </w:rPr>
                    <w:t xml:space="preserve"> PLR</w:t>
                  </w:r>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 xml:space="preserve">As empresas pagarão a todos os seus empregados, a título de Participação nos Lucros ou Resultados – PLR -, o valor correspondente a R$ 700,00 (setecentos reais) em duas parcelas iguais de R$ 350,00 (trezentos e cinquenta reais) cada, sendo que </w:t>
                  </w:r>
                  <w:r>
                    <w:rPr>
                      <w:rFonts w:ascii="Arial" w:hAnsi="Arial" w:cs="Arial"/>
                      <w:sz w:val="21"/>
                      <w:szCs w:val="21"/>
                    </w:rPr>
                    <w:t>a primeira parcela deverá ser paga no mês de outubro de 2019 e a segunda em abril de 2020.</w:t>
                  </w:r>
                </w:p>
                <w:p w:rsidR="00000000" w:rsidRDefault="004F232E">
                  <w:pPr>
                    <w:pStyle w:val="NormalWeb"/>
                    <w:jc w:val="both"/>
                    <w:rPr>
                      <w:rFonts w:ascii="Arial" w:hAnsi="Arial" w:cs="Arial"/>
                      <w:sz w:val="21"/>
                      <w:szCs w:val="21"/>
                    </w:rPr>
                  </w:pPr>
                  <w:r>
                    <w:rPr>
                      <w:rFonts w:ascii="Arial" w:hAnsi="Arial" w:cs="Arial"/>
                      <w:sz w:val="21"/>
                      <w:szCs w:val="21"/>
                    </w:rPr>
                    <w:t xml:space="preserve">§1º Considerando as disposições da Lei n.10.101, de 19/12/2000, que facultam às entidades sindicais patronais e profissionais celebrarem instrumentos coletivos para </w:t>
                  </w:r>
                  <w:r>
                    <w:rPr>
                      <w:rFonts w:ascii="Arial" w:hAnsi="Arial" w:cs="Arial"/>
                      <w:sz w:val="21"/>
                      <w:szCs w:val="21"/>
                    </w:rPr>
                    <w:t>a fixação de critérios para a participação nos lucros e resultados das empresas, as entidades signatárias deste instrumento resolvem estabelecer como critério objetivo para o recebimento desta verba, pelos empregados representados pelo sindicato profission</w:t>
                  </w:r>
                  <w:r>
                    <w:rPr>
                      <w:rFonts w:ascii="Arial" w:hAnsi="Arial" w:cs="Arial"/>
                      <w:sz w:val="21"/>
                      <w:szCs w:val="21"/>
                    </w:rPr>
                    <w:t>al, o menor índice de absenteísmo nas empresas a ser alcançado em todo o período de vigência desta convenção.</w:t>
                  </w:r>
                </w:p>
                <w:p w:rsidR="00000000" w:rsidRDefault="004F232E">
                  <w:pPr>
                    <w:pStyle w:val="NormalWeb"/>
                    <w:jc w:val="both"/>
                    <w:rPr>
                      <w:rFonts w:ascii="Arial" w:hAnsi="Arial" w:cs="Arial"/>
                      <w:sz w:val="21"/>
                      <w:szCs w:val="21"/>
                    </w:rPr>
                  </w:pPr>
                  <w:r>
                    <w:rPr>
                      <w:rFonts w:ascii="Arial" w:hAnsi="Arial" w:cs="Arial"/>
                      <w:sz w:val="21"/>
                      <w:szCs w:val="21"/>
                    </w:rPr>
                    <w:t>§2º Fica ajustado que a concessão da PLR ficará condicionada à apuração da assiduidade do empregado ao trabalho nos dois semestres de vigência des</w:t>
                  </w:r>
                  <w:r>
                    <w:rPr>
                      <w:rFonts w:ascii="Arial" w:hAnsi="Arial" w:cs="Arial"/>
                      <w:sz w:val="21"/>
                      <w:szCs w:val="21"/>
                    </w:rPr>
                    <w:t>te instrumento.</w:t>
                  </w:r>
                </w:p>
                <w:p w:rsidR="00000000" w:rsidRDefault="004F232E">
                  <w:pPr>
                    <w:pStyle w:val="NormalWeb"/>
                    <w:jc w:val="both"/>
                    <w:rPr>
                      <w:rFonts w:ascii="Arial" w:hAnsi="Arial" w:cs="Arial"/>
                      <w:sz w:val="21"/>
                      <w:szCs w:val="21"/>
                    </w:rPr>
                  </w:pPr>
                  <w:r>
                    <w:rPr>
                      <w:rFonts w:ascii="Arial" w:hAnsi="Arial" w:cs="Arial"/>
                      <w:sz w:val="21"/>
                      <w:szCs w:val="21"/>
                    </w:rPr>
                    <w:t>§3º O empregado que faltar justificadamente no semestre não perderá o direito à parcela correspondente à PLR.</w:t>
                  </w:r>
                </w:p>
                <w:p w:rsidR="00000000" w:rsidRDefault="004F232E">
                  <w:pPr>
                    <w:pStyle w:val="NormalWeb"/>
                    <w:jc w:val="both"/>
                    <w:rPr>
                      <w:rFonts w:ascii="Arial" w:hAnsi="Arial" w:cs="Arial"/>
                      <w:sz w:val="21"/>
                      <w:szCs w:val="21"/>
                    </w:rPr>
                  </w:pPr>
                  <w:r>
                    <w:rPr>
                      <w:rFonts w:ascii="Arial" w:hAnsi="Arial" w:cs="Arial"/>
                      <w:sz w:val="21"/>
                      <w:szCs w:val="21"/>
                    </w:rPr>
                    <w:lastRenderedPageBreak/>
                    <w:t>§4º O empregado que de forma injustificada se ausentar ao trabalho no semestre, perderá 10% (dez por cento) do valor da parcela da</w:t>
                  </w:r>
                  <w:r>
                    <w:rPr>
                      <w:rFonts w:ascii="Arial" w:hAnsi="Arial" w:cs="Arial"/>
                      <w:sz w:val="21"/>
                      <w:szCs w:val="21"/>
                    </w:rPr>
                    <w:t xml:space="preserve"> PLR, sendo o referido percentual aplicado para cada falta injustificada.</w:t>
                  </w:r>
                </w:p>
                <w:p w:rsidR="00000000" w:rsidRDefault="004F232E">
                  <w:pPr>
                    <w:pStyle w:val="NormalWeb"/>
                    <w:jc w:val="both"/>
                    <w:rPr>
                      <w:rFonts w:ascii="Arial" w:hAnsi="Arial" w:cs="Arial"/>
                      <w:sz w:val="21"/>
                      <w:szCs w:val="21"/>
                    </w:rPr>
                  </w:pPr>
                  <w:r>
                    <w:rPr>
                      <w:rFonts w:ascii="Arial" w:hAnsi="Arial" w:cs="Arial"/>
                      <w:sz w:val="21"/>
                      <w:szCs w:val="21"/>
                    </w:rPr>
                    <w:t>§5º Entende-se por falta injustificada, toda ausência em que o empregado não comprovar através de atestados legais.</w:t>
                  </w:r>
                </w:p>
                <w:p w:rsidR="00000000" w:rsidRDefault="004F232E">
                  <w:pPr>
                    <w:pStyle w:val="NormalWeb"/>
                    <w:jc w:val="both"/>
                    <w:rPr>
                      <w:rFonts w:ascii="Arial" w:hAnsi="Arial" w:cs="Arial"/>
                      <w:sz w:val="21"/>
                      <w:szCs w:val="21"/>
                    </w:rPr>
                  </w:pPr>
                  <w:r>
                    <w:rPr>
                      <w:rFonts w:ascii="Arial" w:hAnsi="Arial" w:cs="Arial"/>
                      <w:sz w:val="21"/>
                      <w:szCs w:val="21"/>
                    </w:rPr>
                    <w:t>§6º As empresas que mantiverem programas de participação em lucros</w:t>
                  </w:r>
                  <w:r>
                    <w:rPr>
                      <w:rFonts w:ascii="Arial" w:hAnsi="Arial" w:cs="Arial"/>
                      <w:sz w:val="21"/>
                      <w:szCs w:val="21"/>
                    </w:rPr>
                    <w:t xml:space="preserve"> ou resultados, elaborados na forma da Lei 10.101/2000, com a participação do sindicato profissional, poderão utilizar-se deles para suprir as obrigações contidas nesta cláusula, não se cuidando de benefício cumulativo.</w:t>
                  </w:r>
                </w:p>
                <w:p w:rsidR="00000000" w:rsidRDefault="004F232E">
                  <w:pPr>
                    <w:pStyle w:val="NormalWeb"/>
                    <w:jc w:val="both"/>
                    <w:rPr>
                      <w:rFonts w:ascii="Arial" w:hAnsi="Arial" w:cs="Arial"/>
                      <w:sz w:val="21"/>
                      <w:szCs w:val="21"/>
                    </w:rPr>
                  </w:pPr>
                  <w:r>
                    <w:rPr>
                      <w:rFonts w:ascii="Arial" w:hAnsi="Arial" w:cs="Arial"/>
                      <w:sz w:val="21"/>
                      <w:szCs w:val="21"/>
                    </w:rPr>
                    <w:t>§7º As entidades profissionais se co</w:t>
                  </w:r>
                  <w:r>
                    <w:rPr>
                      <w:rFonts w:ascii="Arial" w:hAnsi="Arial" w:cs="Arial"/>
                      <w:sz w:val="21"/>
                      <w:szCs w:val="21"/>
                    </w:rPr>
                    <w:t>mprometem a apoiar todas as iniciativas das empresas que implantarem programas de participação em lucros ou resultados e mecanismos que objetivem o aumento de produtividade e qualidade dos serviços das empresas. O apoio será na forma de recepção, legitimaç</w:t>
                  </w:r>
                  <w:r>
                    <w:rPr>
                      <w:rFonts w:ascii="Arial" w:hAnsi="Arial" w:cs="Arial"/>
                      <w:sz w:val="21"/>
                      <w:szCs w:val="21"/>
                    </w:rPr>
                    <w:t>ão, treinamento dos participantes, homologação dos programas entregues aos sindicatos profissionais, tudo com observância da legislação a isso aplicável.</w:t>
                  </w:r>
                </w:p>
                <w:p w:rsidR="00000000" w:rsidRDefault="004F232E">
                  <w:pPr>
                    <w:pStyle w:val="NormalWeb"/>
                    <w:jc w:val="both"/>
                    <w:rPr>
                      <w:rFonts w:ascii="Arial" w:hAnsi="Arial" w:cs="Arial"/>
                      <w:sz w:val="21"/>
                      <w:szCs w:val="21"/>
                    </w:rPr>
                  </w:pPr>
                  <w:r>
                    <w:rPr>
                      <w:rFonts w:ascii="Arial" w:hAnsi="Arial" w:cs="Arial"/>
                      <w:sz w:val="21"/>
                      <w:szCs w:val="21"/>
                    </w:rPr>
                    <w:t>§8º-Para apuração do direito dos empregados ao recebimento da PLR, serão observadas as regras de propo</w:t>
                  </w:r>
                  <w:r>
                    <w:rPr>
                      <w:rFonts w:ascii="Arial" w:hAnsi="Arial" w:cs="Arial"/>
                      <w:sz w:val="21"/>
                      <w:szCs w:val="21"/>
                    </w:rPr>
                    <w:t>rcionalidade, tomando-se como termo inicial a data de 01/05/2019, na forma da seguinte tabela:</w:t>
                  </w:r>
                </w:p>
                <w:p w:rsidR="00000000" w:rsidRDefault="004F232E">
                  <w:pPr>
                    <w:pStyle w:val="NormalWeb"/>
                    <w:jc w:val="center"/>
                    <w:rPr>
                      <w:rFonts w:ascii="Arial" w:hAnsi="Arial" w:cs="Arial"/>
                      <w:sz w:val="21"/>
                      <w:szCs w:val="21"/>
                    </w:rPr>
                  </w:pPr>
                  <w:r>
                    <w:rPr>
                      <w:rFonts w:ascii="Arial" w:hAnsi="Arial" w:cs="Arial"/>
                      <w:sz w:val="21"/>
                      <w:szCs w:val="21"/>
                    </w:rPr>
                    <w:t> </w:t>
                  </w:r>
                </w:p>
                <w:p w:rsidR="00000000" w:rsidRDefault="004F232E">
                  <w:pPr>
                    <w:pStyle w:val="NormalWeb"/>
                    <w:jc w:val="center"/>
                    <w:rPr>
                      <w:rFonts w:ascii="Arial" w:hAnsi="Arial" w:cs="Arial"/>
                      <w:sz w:val="21"/>
                      <w:szCs w:val="21"/>
                    </w:rPr>
                  </w:pPr>
                  <w:r>
                    <w:rPr>
                      <w:rFonts w:ascii="Arial" w:hAnsi="Arial" w:cs="Arial"/>
                      <w:sz w:val="21"/>
                      <w:szCs w:val="21"/>
                    </w:rPr>
                    <w:t>PARTICIPAÇÃO NOS LUCROS E RESULTADOS (P.L.R.) – MÊS DE ADMISSÃO</w:t>
                  </w:r>
                </w:p>
                <w:p w:rsidR="00000000" w:rsidRDefault="004F232E">
                  <w:pPr>
                    <w:pStyle w:val="NormalWeb"/>
                    <w:jc w:val="center"/>
                    <w:rPr>
                      <w:rFonts w:ascii="Arial" w:hAnsi="Arial" w:cs="Arial"/>
                      <w:sz w:val="21"/>
                      <w:szCs w:val="21"/>
                    </w:rPr>
                  </w:pPr>
                  <w:r>
                    <w:rPr>
                      <w:rFonts w:ascii="Arial" w:hAnsi="Arial" w:cs="Arial"/>
                      <w:sz w:val="21"/>
                      <w:szCs w:val="21"/>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0"/>
                    <w:gridCol w:w="900"/>
                    <w:gridCol w:w="2010"/>
                  </w:tblGrid>
                  <w:tr w:rsidR="00000000">
                    <w:trPr>
                      <w:tblCellSpacing w:w="0" w:type="dxa"/>
                      <w:jc w:val="center"/>
                    </w:trPr>
                    <w:tc>
                      <w:tcPr>
                        <w:tcW w:w="348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rPr>
                            <w:rStyle w:val="Forte"/>
                          </w:rPr>
                          <w:t>MÊS DE ADMISSÃO DO EMPREGADO</w:t>
                        </w:r>
                      </w:p>
                    </w:tc>
                    <w:tc>
                      <w:tcPr>
                        <w:tcW w:w="2910" w:type="dxa"/>
                        <w:gridSpan w:val="2"/>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rPr>
                            <w:rStyle w:val="Forte"/>
                          </w:rPr>
                          <w:t>VALOR REFERENTE</w:t>
                        </w:r>
                      </w:p>
                      <w:p w:rsidR="00000000" w:rsidRDefault="004F232E">
                        <w:pPr>
                          <w:pStyle w:val="tableparagraph"/>
                        </w:pPr>
                        <w:r>
                          <w:rPr>
                            <w:rStyle w:val="Forte"/>
                          </w:rPr>
                          <w:t>P.L.R. DE R$ 700,00</w:t>
                        </w:r>
                      </w:p>
                    </w:tc>
                  </w:tr>
                  <w:tr w:rsidR="00000000">
                    <w:trPr>
                      <w:tblCellSpacing w:w="0" w:type="dxa"/>
                      <w:jc w:val="center"/>
                    </w:trPr>
                    <w:tc>
                      <w:tcPr>
                        <w:tcW w:w="348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Maio/2019</w:t>
                        </w:r>
                      </w:p>
                    </w:tc>
                    <w:tc>
                      <w:tcPr>
                        <w:tcW w:w="90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201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700,00</w:t>
                        </w:r>
                      </w:p>
                    </w:tc>
                  </w:tr>
                  <w:tr w:rsidR="00000000">
                    <w:trPr>
                      <w:tblCellSpacing w:w="0" w:type="dxa"/>
                      <w:jc w:val="center"/>
                    </w:trPr>
                    <w:tc>
                      <w:tcPr>
                        <w:tcW w:w="348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Junho/2019</w:t>
                        </w:r>
                      </w:p>
                    </w:tc>
                    <w:tc>
                      <w:tcPr>
                        <w:tcW w:w="90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201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641,67</w:t>
                        </w:r>
                      </w:p>
                    </w:tc>
                  </w:tr>
                  <w:tr w:rsidR="00000000">
                    <w:trPr>
                      <w:tblCellSpacing w:w="0" w:type="dxa"/>
                      <w:jc w:val="center"/>
                    </w:trPr>
                    <w:tc>
                      <w:tcPr>
                        <w:tcW w:w="348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Julho/2019</w:t>
                        </w:r>
                      </w:p>
                    </w:tc>
                    <w:tc>
                      <w:tcPr>
                        <w:tcW w:w="90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201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583,33</w:t>
                        </w:r>
                      </w:p>
                    </w:tc>
                  </w:tr>
                  <w:tr w:rsidR="00000000">
                    <w:trPr>
                      <w:tblCellSpacing w:w="0" w:type="dxa"/>
                      <w:jc w:val="center"/>
                    </w:trPr>
                    <w:tc>
                      <w:tcPr>
                        <w:tcW w:w="348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Agosto/2019</w:t>
                        </w:r>
                      </w:p>
                    </w:tc>
                    <w:tc>
                      <w:tcPr>
                        <w:tcW w:w="90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201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525,00</w:t>
                        </w:r>
                      </w:p>
                    </w:tc>
                  </w:tr>
                  <w:tr w:rsidR="00000000">
                    <w:trPr>
                      <w:tblCellSpacing w:w="0" w:type="dxa"/>
                      <w:jc w:val="center"/>
                    </w:trPr>
                    <w:tc>
                      <w:tcPr>
                        <w:tcW w:w="348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Setembro/2019</w:t>
                        </w:r>
                      </w:p>
                    </w:tc>
                    <w:tc>
                      <w:tcPr>
                        <w:tcW w:w="90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201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466,67</w:t>
                        </w:r>
                      </w:p>
                    </w:tc>
                  </w:tr>
                  <w:tr w:rsidR="00000000">
                    <w:trPr>
                      <w:tblCellSpacing w:w="0" w:type="dxa"/>
                      <w:jc w:val="center"/>
                    </w:trPr>
                    <w:tc>
                      <w:tcPr>
                        <w:tcW w:w="348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Outubro/2019</w:t>
                        </w:r>
                      </w:p>
                    </w:tc>
                    <w:tc>
                      <w:tcPr>
                        <w:tcW w:w="90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201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408,33</w:t>
                        </w:r>
                      </w:p>
                    </w:tc>
                  </w:tr>
                  <w:tr w:rsidR="00000000">
                    <w:trPr>
                      <w:tblCellSpacing w:w="0" w:type="dxa"/>
                      <w:jc w:val="center"/>
                    </w:trPr>
                    <w:tc>
                      <w:tcPr>
                        <w:tcW w:w="348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Novembro/2019</w:t>
                        </w:r>
                      </w:p>
                    </w:tc>
                    <w:tc>
                      <w:tcPr>
                        <w:tcW w:w="90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201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350,00</w:t>
                        </w:r>
                      </w:p>
                    </w:tc>
                  </w:tr>
                  <w:tr w:rsidR="00000000">
                    <w:trPr>
                      <w:tblCellSpacing w:w="0" w:type="dxa"/>
                      <w:jc w:val="center"/>
                    </w:trPr>
                    <w:tc>
                      <w:tcPr>
                        <w:tcW w:w="348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Dezembro/2019</w:t>
                        </w:r>
                      </w:p>
                    </w:tc>
                    <w:tc>
                      <w:tcPr>
                        <w:tcW w:w="90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201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291,67</w:t>
                        </w:r>
                      </w:p>
                    </w:tc>
                  </w:tr>
                  <w:tr w:rsidR="00000000">
                    <w:trPr>
                      <w:tblCellSpacing w:w="0" w:type="dxa"/>
                      <w:jc w:val="center"/>
                    </w:trPr>
                    <w:tc>
                      <w:tcPr>
                        <w:tcW w:w="348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Janeiro/2020</w:t>
                        </w:r>
                      </w:p>
                    </w:tc>
                    <w:tc>
                      <w:tcPr>
                        <w:tcW w:w="90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201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233,33</w:t>
                        </w:r>
                      </w:p>
                    </w:tc>
                  </w:tr>
                  <w:tr w:rsidR="00000000">
                    <w:trPr>
                      <w:tblCellSpacing w:w="0" w:type="dxa"/>
                      <w:jc w:val="center"/>
                    </w:trPr>
                    <w:tc>
                      <w:tcPr>
                        <w:tcW w:w="348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Fevereiro/2020</w:t>
                        </w:r>
                      </w:p>
                    </w:tc>
                    <w:tc>
                      <w:tcPr>
                        <w:tcW w:w="90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201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175,00</w:t>
                        </w:r>
                      </w:p>
                    </w:tc>
                  </w:tr>
                  <w:tr w:rsidR="00000000">
                    <w:trPr>
                      <w:tblCellSpacing w:w="0" w:type="dxa"/>
                      <w:jc w:val="center"/>
                    </w:trPr>
                    <w:tc>
                      <w:tcPr>
                        <w:tcW w:w="348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Março/2020</w:t>
                        </w:r>
                      </w:p>
                    </w:tc>
                    <w:tc>
                      <w:tcPr>
                        <w:tcW w:w="90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201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116,67</w:t>
                        </w:r>
                      </w:p>
                    </w:tc>
                  </w:tr>
                  <w:tr w:rsidR="00000000">
                    <w:trPr>
                      <w:tblCellSpacing w:w="0" w:type="dxa"/>
                      <w:jc w:val="center"/>
                    </w:trPr>
                    <w:tc>
                      <w:tcPr>
                        <w:tcW w:w="348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jc w:val="center"/>
                        </w:pPr>
                        <w:r>
                          <w:t>Abril/2020</w:t>
                        </w:r>
                      </w:p>
                    </w:tc>
                    <w:tc>
                      <w:tcPr>
                        <w:tcW w:w="90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2010"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58,33</w:t>
                        </w:r>
                      </w:p>
                    </w:tc>
                  </w:tr>
                </w:tbl>
                <w:p w:rsidR="00000000" w:rsidRDefault="004F232E">
                  <w:pPr>
                    <w:pStyle w:val="NormalWeb"/>
                    <w:jc w:val="center"/>
                    <w:rPr>
                      <w:rFonts w:ascii="Arial" w:hAnsi="Arial" w:cs="Arial"/>
                      <w:sz w:val="21"/>
                      <w:szCs w:val="21"/>
                    </w:rPr>
                  </w:pPr>
                  <w:r>
                    <w:rPr>
                      <w:rFonts w:ascii="Arial" w:hAnsi="Arial" w:cs="Arial"/>
                      <w:sz w:val="21"/>
                      <w:szCs w:val="21"/>
                    </w:rPr>
                    <w:t> </w:t>
                  </w:r>
                </w:p>
                <w:p w:rsidR="00000000" w:rsidRDefault="004F232E">
                  <w:pPr>
                    <w:pStyle w:val="NormalWeb"/>
                    <w:jc w:val="center"/>
                    <w:rPr>
                      <w:rFonts w:ascii="Arial" w:hAnsi="Arial" w:cs="Arial"/>
                      <w:sz w:val="21"/>
                      <w:szCs w:val="21"/>
                    </w:rPr>
                  </w:pPr>
                  <w:r>
                    <w:rPr>
                      <w:rFonts w:ascii="Arial" w:hAnsi="Arial" w:cs="Arial"/>
                      <w:sz w:val="21"/>
                      <w:szCs w:val="21"/>
                    </w:rPr>
                    <w:t>PARTICIPAÇÃO NOS LUCROS E RESULTADOS (P.L.R.) – MÊS DE DEMISSÃO</w:t>
                  </w:r>
                </w:p>
                <w:p w:rsidR="00000000" w:rsidRDefault="004F232E">
                  <w:pPr>
                    <w:pStyle w:val="tableparagraph"/>
                    <w:rPr>
                      <w:rFonts w:ascii="Arial" w:hAnsi="Arial" w:cs="Arial"/>
                      <w:sz w:val="21"/>
                      <w:szCs w:val="21"/>
                    </w:rPr>
                  </w:pPr>
                  <w:r>
                    <w:rPr>
                      <w:rFonts w:ascii="Arial" w:hAnsi="Arial" w:cs="Arial"/>
                      <w:sz w:val="21"/>
                      <w:szCs w:val="21"/>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5"/>
                    <w:gridCol w:w="1455"/>
                    <w:gridCol w:w="1830"/>
                  </w:tblGrid>
                  <w:tr w:rsidR="00000000">
                    <w:trPr>
                      <w:tblCellSpacing w:w="0" w:type="dxa"/>
                      <w:jc w:val="center"/>
                    </w:trPr>
                    <w:tc>
                      <w:tcPr>
                        <w:tcW w:w="328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rPr>
                            <w:rStyle w:val="Forte"/>
                          </w:rPr>
                          <w:t xml:space="preserve">MÊS DE DEMISSÃO </w:t>
                        </w:r>
                      </w:p>
                      <w:p w:rsidR="00000000" w:rsidRDefault="004F232E">
                        <w:pPr>
                          <w:pStyle w:val="tableparagraph"/>
                        </w:pPr>
                        <w:r>
                          <w:rPr>
                            <w:rStyle w:val="Forte"/>
                          </w:rPr>
                          <w:t>DO EMPREGADO</w:t>
                        </w:r>
                      </w:p>
                    </w:tc>
                    <w:tc>
                      <w:tcPr>
                        <w:tcW w:w="3285" w:type="dxa"/>
                        <w:gridSpan w:val="2"/>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rPr>
                            <w:rStyle w:val="Forte"/>
                          </w:rPr>
                          <w:t> VALOR REFERENTE</w:t>
                        </w:r>
                      </w:p>
                      <w:p w:rsidR="00000000" w:rsidRDefault="004F232E">
                        <w:pPr>
                          <w:pStyle w:val="tableparagraph"/>
                        </w:pPr>
                        <w:r>
                          <w:rPr>
                            <w:rStyle w:val="Forte"/>
                          </w:rPr>
                          <w:t>P.L.R. DE R$ 700,00</w:t>
                        </w:r>
                      </w:p>
                    </w:tc>
                  </w:tr>
                  <w:tr w:rsidR="00000000">
                    <w:trPr>
                      <w:tblCellSpacing w:w="0" w:type="dxa"/>
                      <w:jc w:val="center"/>
                    </w:trPr>
                    <w:tc>
                      <w:tcPr>
                        <w:tcW w:w="328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Maio/2019</w:t>
                        </w:r>
                      </w:p>
                    </w:tc>
                    <w:tc>
                      <w:tcPr>
                        <w:tcW w:w="145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181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58,33</w:t>
                        </w:r>
                      </w:p>
                    </w:tc>
                  </w:tr>
                  <w:tr w:rsidR="00000000">
                    <w:trPr>
                      <w:tblCellSpacing w:w="0" w:type="dxa"/>
                      <w:jc w:val="center"/>
                    </w:trPr>
                    <w:tc>
                      <w:tcPr>
                        <w:tcW w:w="328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lastRenderedPageBreak/>
                          <w:t>Junho/2019</w:t>
                        </w:r>
                      </w:p>
                    </w:tc>
                    <w:tc>
                      <w:tcPr>
                        <w:tcW w:w="145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181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116,67</w:t>
                        </w:r>
                      </w:p>
                    </w:tc>
                  </w:tr>
                  <w:tr w:rsidR="00000000">
                    <w:trPr>
                      <w:tblCellSpacing w:w="0" w:type="dxa"/>
                      <w:jc w:val="center"/>
                    </w:trPr>
                    <w:tc>
                      <w:tcPr>
                        <w:tcW w:w="328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Julho/2019</w:t>
                        </w:r>
                      </w:p>
                    </w:tc>
                    <w:tc>
                      <w:tcPr>
                        <w:tcW w:w="145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181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175,00</w:t>
                        </w:r>
                      </w:p>
                    </w:tc>
                  </w:tr>
                  <w:tr w:rsidR="00000000">
                    <w:trPr>
                      <w:tblCellSpacing w:w="0" w:type="dxa"/>
                      <w:jc w:val="center"/>
                    </w:trPr>
                    <w:tc>
                      <w:tcPr>
                        <w:tcW w:w="328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Agosto/2019</w:t>
                        </w:r>
                      </w:p>
                    </w:tc>
                    <w:tc>
                      <w:tcPr>
                        <w:tcW w:w="145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181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233,33</w:t>
                        </w:r>
                      </w:p>
                    </w:tc>
                  </w:tr>
                  <w:tr w:rsidR="00000000">
                    <w:trPr>
                      <w:tblCellSpacing w:w="0" w:type="dxa"/>
                      <w:jc w:val="center"/>
                    </w:trPr>
                    <w:tc>
                      <w:tcPr>
                        <w:tcW w:w="328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Setembro/2019</w:t>
                        </w:r>
                      </w:p>
                    </w:tc>
                    <w:tc>
                      <w:tcPr>
                        <w:tcW w:w="145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181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291,67</w:t>
                        </w:r>
                      </w:p>
                    </w:tc>
                  </w:tr>
                  <w:tr w:rsidR="00000000">
                    <w:trPr>
                      <w:tblCellSpacing w:w="0" w:type="dxa"/>
                      <w:jc w:val="center"/>
                    </w:trPr>
                    <w:tc>
                      <w:tcPr>
                        <w:tcW w:w="328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Outubro/2019</w:t>
                        </w:r>
                      </w:p>
                    </w:tc>
                    <w:tc>
                      <w:tcPr>
                        <w:tcW w:w="145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181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350,00</w:t>
                        </w:r>
                      </w:p>
                    </w:tc>
                  </w:tr>
                  <w:tr w:rsidR="00000000">
                    <w:trPr>
                      <w:tblCellSpacing w:w="0" w:type="dxa"/>
                      <w:jc w:val="center"/>
                    </w:trPr>
                    <w:tc>
                      <w:tcPr>
                        <w:tcW w:w="328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Novembro/2019</w:t>
                        </w:r>
                      </w:p>
                    </w:tc>
                    <w:tc>
                      <w:tcPr>
                        <w:tcW w:w="145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181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408,33</w:t>
                        </w:r>
                      </w:p>
                    </w:tc>
                  </w:tr>
                  <w:tr w:rsidR="00000000">
                    <w:trPr>
                      <w:tblCellSpacing w:w="0" w:type="dxa"/>
                      <w:jc w:val="center"/>
                    </w:trPr>
                    <w:tc>
                      <w:tcPr>
                        <w:tcW w:w="328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Dezembro/2019</w:t>
                        </w:r>
                      </w:p>
                    </w:tc>
                    <w:tc>
                      <w:tcPr>
                        <w:tcW w:w="145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181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466,67</w:t>
                        </w:r>
                      </w:p>
                    </w:tc>
                  </w:tr>
                  <w:tr w:rsidR="00000000">
                    <w:trPr>
                      <w:tblCellSpacing w:w="0" w:type="dxa"/>
                      <w:jc w:val="center"/>
                    </w:trPr>
                    <w:tc>
                      <w:tcPr>
                        <w:tcW w:w="328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Janeiro/2020</w:t>
                        </w:r>
                      </w:p>
                    </w:tc>
                    <w:tc>
                      <w:tcPr>
                        <w:tcW w:w="145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181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525,00</w:t>
                        </w:r>
                      </w:p>
                    </w:tc>
                  </w:tr>
                  <w:tr w:rsidR="00000000">
                    <w:trPr>
                      <w:tblCellSpacing w:w="0" w:type="dxa"/>
                      <w:jc w:val="center"/>
                    </w:trPr>
                    <w:tc>
                      <w:tcPr>
                        <w:tcW w:w="328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Fevereiro/2020</w:t>
                        </w:r>
                      </w:p>
                    </w:tc>
                    <w:tc>
                      <w:tcPr>
                        <w:tcW w:w="145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181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583,33</w:t>
                        </w:r>
                      </w:p>
                    </w:tc>
                  </w:tr>
                  <w:tr w:rsidR="00000000">
                    <w:trPr>
                      <w:tblCellSpacing w:w="0" w:type="dxa"/>
                      <w:jc w:val="center"/>
                    </w:trPr>
                    <w:tc>
                      <w:tcPr>
                        <w:tcW w:w="328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Março/2020</w:t>
                        </w:r>
                      </w:p>
                    </w:tc>
                    <w:tc>
                      <w:tcPr>
                        <w:tcW w:w="145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181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641,67</w:t>
                        </w:r>
                      </w:p>
                    </w:tc>
                  </w:tr>
                  <w:tr w:rsidR="00000000">
                    <w:trPr>
                      <w:tblCellSpacing w:w="0" w:type="dxa"/>
                      <w:jc w:val="center"/>
                    </w:trPr>
                    <w:tc>
                      <w:tcPr>
                        <w:tcW w:w="328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Abril/2020</w:t>
                        </w:r>
                      </w:p>
                    </w:tc>
                    <w:tc>
                      <w:tcPr>
                        <w:tcW w:w="145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R$</w:t>
                        </w:r>
                      </w:p>
                    </w:tc>
                    <w:tc>
                      <w:tcPr>
                        <w:tcW w:w="1815" w:type="dxa"/>
                        <w:tcBorders>
                          <w:top w:val="outset" w:sz="6" w:space="0" w:color="auto"/>
                          <w:left w:val="outset" w:sz="6" w:space="0" w:color="auto"/>
                          <w:bottom w:val="outset" w:sz="6" w:space="0" w:color="auto"/>
                          <w:right w:val="outset" w:sz="6" w:space="0" w:color="auto"/>
                        </w:tcBorders>
                        <w:hideMark/>
                      </w:tcPr>
                      <w:p w:rsidR="00000000" w:rsidRDefault="004F232E">
                        <w:pPr>
                          <w:pStyle w:val="tableparagraph"/>
                        </w:pPr>
                        <w:r>
                          <w:t>700,00</w:t>
                        </w:r>
                      </w:p>
                    </w:tc>
                  </w:tr>
                </w:tbl>
                <w:p w:rsidR="00000000" w:rsidRDefault="004F232E">
                  <w:pPr>
                    <w:pStyle w:val="tableparagraph"/>
                    <w:rPr>
                      <w:rFonts w:ascii="Arial" w:hAnsi="Arial" w:cs="Arial"/>
                      <w:sz w:val="21"/>
                      <w:szCs w:val="21"/>
                    </w:rPr>
                  </w:pPr>
                  <w:r>
                    <w:rPr>
                      <w:rFonts w:ascii="Arial" w:hAnsi="Arial" w:cs="Arial"/>
                      <w:sz w:val="21"/>
                      <w:szCs w:val="21"/>
                    </w:rPr>
                    <w:t> </w:t>
                  </w:r>
                </w:p>
                <w:p w:rsidR="00000000" w:rsidRDefault="004F232E">
                  <w:pPr>
                    <w:pStyle w:val="NormalWeb"/>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§9º - As contribuiçõ</w:t>
                  </w:r>
                  <w:r>
                    <w:rPr>
                      <w:rFonts w:ascii="Arial" w:hAnsi="Arial" w:cs="Arial"/>
                      <w:sz w:val="21"/>
                      <w:szCs w:val="21"/>
                    </w:rPr>
                    <w:t>es devidas ao Sindicato Profissional, em razão da PLR, serão estabelecidas em Assembleia Geral da categoria.</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DÉCIMA QUINTA - REEMBOLSO DE DESPESAS/AUXÍLIO ALIMENTAÇÃO E PERNOITE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 xml:space="preserve">As empresas se comprometem a reembolsar, </w:t>
                  </w:r>
                  <w:r>
                    <w:rPr>
                      <w:rFonts w:ascii="Arial" w:hAnsi="Arial" w:cs="Arial"/>
                      <w:sz w:val="21"/>
                      <w:szCs w:val="21"/>
                    </w:rPr>
                    <w:t>adiantar valor, ou a fornecer, diretamente, ou por meio de terceiros, desde que a refeição seja feita no local da prestação do serviço, refeições a todos os seus empregados. Essa obrigação poderá ser cumprida através de refeitórios ou restaurantes próprios</w:t>
                  </w:r>
                  <w:r>
                    <w:rPr>
                      <w:rFonts w:ascii="Arial" w:hAnsi="Arial" w:cs="Arial"/>
                      <w:sz w:val="21"/>
                      <w:szCs w:val="21"/>
                    </w:rPr>
                    <w:t xml:space="preserve"> ou de terceiros, reembolso de despesas ou fornecimento de vales aceitos em estabelecimentos apropriados a essa finalidade. Para trabalhadores em serviços externos a empresa deve oferecer ticket-refeição.</w:t>
                  </w:r>
                  <w:r>
                    <w:rPr>
                      <w:rFonts w:ascii="Arial" w:hAnsi="Arial" w:cs="Arial"/>
                      <w:sz w:val="21"/>
                      <w:szCs w:val="21"/>
                    </w:rPr>
                    <w:br/>
                    <w:t>Para as empresas que optarem pelo fornecimento de v</w:t>
                  </w:r>
                  <w:r>
                    <w:rPr>
                      <w:rFonts w:ascii="Arial" w:hAnsi="Arial" w:cs="Arial"/>
                      <w:sz w:val="21"/>
                      <w:szCs w:val="21"/>
                    </w:rPr>
                    <w:t>ales ou reembolso de despesas, o valor devido referente às refeições, bem como para o Pernoite, passam a ser os seguintes: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2535"/>
                  </w:tblGrid>
                  <w:tr w:rsidR="00000000">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t> </w:t>
                        </w:r>
                      </w:p>
                    </w:tc>
                    <w:tc>
                      <w:tcPr>
                        <w:tcW w:w="2535" w:type="dxa"/>
                        <w:tcBorders>
                          <w:top w:val="outset" w:sz="6" w:space="0" w:color="auto"/>
                          <w:left w:val="outset" w:sz="6" w:space="0" w:color="auto"/>
                          <w:bottom w:val="outset" w:sz="6" w:space="0" w:color="auto"/>
                          <w:right w:val="outset" w:sz="6" w:space="0" w:color="auto"/>
                        </w:tcBorders>
                        <w:hideMark/>
                      </w:tcPr>
                      <w:p w:rsidR="00000000" w:rsidRDefault="004F232E">
                        <w:pPr>
                          <w:pStyle w:val="NormalWeb"/>
                          <w:jc w:val="center"/>
                        </w:pPr>
                        <w:r>
                          <w:rPr>
                            <w:rStyle w:val="Forte"/>
                          </w:rPr>
                          <w:t>MAIO</w:t>
                        </w:r>
                      </w:p>
                      <w:p w:rsidR="00000000" w:rsidRDefault="004F232E">
                        <w:pPr>
                          <w:pStyle w:val="NormalWeb"/>
                          <w:jc w:val="center"/>
                        </w:pPr>
                        <w:r>
                          <w:rPr>
                            <w:rStyle w:val="Forte"/>
                          </w:rPr>
                          <w:t>2019</w:t>
                        </w:r>
                      </w:p>
                    </w:tc>
                  </w:tr>
                  <w:tr w:rsidR="00000000">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t>Almoço</w:t>
                        </w:r>
                      </w:p>
                    </w:tc>
                    <w:tc>
                      <w:tcPr>
                        <w:tcW w:w="2535" w:type="dxa"/>
                        <w:tcBorders>
                          <w:top w:val="outset" w:sz="6" w:space="0" w:color="auto"/>
                          <w:left w:val="outset" w:sz="6" w:space="0" w:color="auto"/>
                          <w:bottom w:val="outset" w:sz="6" w:space="0" w:color="auto"/>
                          <w:right w:val="outset" w:sz="6" w:space="0" w:color="auto"/>
                        </w:tcBorders>
                        <w:hideMark/>
                      </w:tcPr>
                      <w:p w:rsidR="00000000" w:rsidRDefault="004F232E">
                        <w:pPr>
                          <w:pStyle w:val="NormalWeb"/>
                          <w:jc w:val="center"/>
                        </w:pPr>
                        <w:r>
                          <w:t>R$ 20,81</w:t>
                        </w:r>
                      </w:p>
                    </w:tc>
                  </w:tr>
                  <w:tr w:rsidR="00000000">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t>Jantar</w:t>
                        </w:r>
                      </w:p>
                    </w:tc>
                    <w:tc>
                      <w:tcPr>
                        <w:tcW w:w="2535" w:type="dxa"/>
                        <w:tcBorders>
                          <w:top w:val="outset" w:sz="6" w:space="0" w:color="auto"/>
                          <w:left w:val="outset" w:sz="6" w:space="0" w:color="auto"/>
                          <w:bottom w:val="outset" w:sz="6" w:space="0" w:color="auto"/>
                          <w:right w:val="outset" w:sz="6" w:space="0" w:color="auto"/>
                        </w:tcBorders>
                        <w:hideMark/>
                      </w:tcPr>
                      <w:p w:rsidR="00000000" w:rsidRDefault="004F232E">
                        <w:pPr>
                          <w:pStyle w:val="NormalWeb"/>
                          <w:jc w:val="center"/>
                        </w:pPr>
                        <w:r>
                          <w:t>R$ 20,81</w:t>
                        </w:r>
                      </w:p>
                    </w:tc>
                  </w:tr>
                  <w:tr w:rsidR="00000000">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000000" w:rsidRDefault="004F232E">
                        <w:pPr>
                          <w:pStyle w:val="NormalWeb"/>
                          <w:jc w:val="center"/>
                        </w:pPr>
                        <w:r>
                          <w:t>Pernoite</w:t>
                        </w:r>
                      </w:p>
                    </w:tc>
                    <w:tc>
                      <w:tcPr>
                        <w:tcW w:w="2535" w:type="dxa"/>
                        <w:tcBorders>
                          <w:top w:val="outset" w:sz="6" w:space="0" w:color="auto"/>
                          <w:left w:val="outset" w:sz="6" w:space="0" w:color="auto"/>
                          <w:bottom w:val="outset" w:sz="6" w:space="0" w:color="auto"/>
                          <w:right w:val="outset" w:sz="6" w:space="0" w:color="auto"/>
                        </w:tcBorders>
                        <w:hideMark/>
                      </w:tcPr>
                      <w:p w:rsidR="00000000" w:rsidRDefault="004F232E">
                        <w:pPr>
                          <w:pStyle w:val="NormalWeb"/>
                          <w:jc w:val="center"/>
                        </w:pPr>
                        <w:r>
                          <w:t>R$ 30,75</w:t>
                        </w:r>
                      </w:p>
                    </w:tc>
                  </w:tr>
                </w:tbl>
                <w:p w:rsidR="00000000" w:rsidRDefault="004F232E">
                  <w:pPr>
                    <w:pStyle w:val="NormalWeb"/>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 xml:space="preserve">§1º </w:t>
                  </w:r>
                  <w:r>
                    <w:rPr>
                      <w:rFonts w:ascii="Arial" w:hAnsi="Arial" w:cs="Arial"/>
                      <w:sz w:val="21"/>
                      <w:szCs w:val="21"/>
                    </w:rPr>
                    <w:t>- O reembolso de Despesas/Alimentação ou pernoite tem caráter indenizatório, uma vez que se destinam a atender necessidade básica do trabalhador, não se integrando ou incorporando ao salário ou à remuneração do empregado, podendo a empresa exigir ou não, a</w:t>
                  </w:r>
                  <w:r>
                    <w:rPr>
                      <w:rFonts w:ascii="Arial" w:hAnsi="Arial" w:cs="Arial"/>
                      <w:sz w:val="21"/>
                      <w:szCs w:val="21"/>
                    </w:rPr>
                    <w:t xml:space="preserve"> comprovação dos gastos correspondentes.</w:t>
                  </w:r>
                </w:p>
                <w:p w:rsidR="00000000" w:rsidRDefault="004F232E">
                  <w:pPr>
                    <w:pStyle w:val="NormalWeb"/>
                    <w:jc w:val="both"/>
                    <w:rPr>
                      <w:rFonts w:ascii="Arial" w:hAnsi="Arial" w:cs="Arial"/>
                      <w:sz w:val="21"/>
                      <w:szCs w:val="21"/>
                    </w:rPr>
                  </w:pPr>
                  <w:r>
                    <w:rPr>
                      <w:rFonts w:ascii="Arial" w:hAnsi="Arial" w:cs="Arial"/>
                      <w:sz w:val="21"/>
                      <w:szCs w:val="21"/>
                    </w:rPr>
                    <w:t>§2º - Entende-se como Pernoite, a permanência do empregado fora de sua base de trabalho, em decorrência exclusiva de suas tarefas, obrigações e responsabilidades das funções por ele desempenhadas, de tal sorte que e</w:t>
                  </w:r>
                  <w:r>
                    <w:rPr>
                      <w:rFonts w:ascii="Arial" w:hAnsi="Arial" w:cs="Arial"/>
                      <w:sz w:val="21"/>
                      <w:szCs w:val="21"/>
                    </w:rPr>
                    <w:t>ssas circunstâncias impeçam e inviabilizem o seu retorno à sua residência, no mesmo dia.</w:t>
                  </w:r>
                </w:p>
                <w:p w:rsidR="00000000" w:rsidRDefault="004F232E">
                  <w:pPr>
                    <w:pStyle w:val="NormalWeb"/>
                    <w:jc w:val="both"/>
                    <w:rPr>
                      <w:rFonts w:ascii="Arial" w:hAnsi="Arial" w:cs="Arial"/>
                      <w:sz w:val="21"/>
                      <w:szCs w:val="21"/>
                    </w:rPr>
                  </w:pPr>
                  <w:r>
                    <w:rPr>
                      <w:rFonts w:ascii="Arial" w:hAnsi="Arial" w:cs="Arial"/>
                      <w:sz w:val="21"/>
                      <w:szCs w:val="21"/>
                    </w:rPr>
                    <w:lastRenderedPageBreak/>
                    <w:t>§3º - As empresas que não concedem o auxílio-alimentação referente ao jantar, se comprometem a formular planos e critérios para adoção desse pagamento, independentemen</w:t>
                  </w:r>
                  <w:r>
                    <w:rPr>
                      <w:rFonts w:ascii="Arial" w:hAnsi="Arial" w:cs="Arial"/>
                      <w:sz w:val="21"/>
                      <w:szCs w:val="21"/>
                    </w:rPr>
                    <w:t>te de ajuste em norma coletiva.</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DÉCIMA SEXTA - VALE TRANSPORTE EM DINHEIRO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 xml:space="preserve">É facultado às empresas efetuarem, por questão de segurança e praticidade operacional, o pagamento do vale transporte em dinheiro, observados os </w:t>
                  </w:r>
                  <w:r>
                    <w:rPr>
                      <w:rFonts w:ascii="Arial" w:hAnsi="Arial" w:cs="Arial"/>
                      <w:sz w:val="21"/>
                      <w:szCs w:val="21"/>
                    </w:rPr>
                    <w:t>critérios estabelecidos na Lei 7.418, de 16/12/85, o Decreto 95.247, de 17/11/87, como já decidido pelo Colendo T.S.T., no Proc. TST-AA nº366360/97.4, por V.U., DJU – 07.08.98, Seção I, pág.314.</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CLÁUSULA DÉCIMA SÉ</w:t>
                  </w:r>
                  <w:r>
                    <w:rPr>
                      <w:rFonts w:ascii="Arial" w:eastAsia="Times New Roman" w:hAnsi="Arial" w:cs="Arial"/>
                      <w:b/>
                      <w:bCs/>
                      <w:sz w:val="21"/>
                      <w:szCs w:val="21"/>
                    </w:rPr>
                    <w:t xml:space="preserve">TIMA - ASSISTÊNCIA ODONTOLÓGICA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 xml:space="preserve">As empresas fornecerão benefício de assistência odontológico a todos os trabalhadores, representados pelo sindicato profissional signatário, enquanto estiver em vigor o contrato de trabalho e vigente a presente Convenção </w:t>
                  </w:r>
                  <w:r>
                    <w:rPr>
                      <w:rFonts w:ascii="Arial" w:hAnsi="Arial" w:cs="Arial"/>
                      <w:sz w:val="21"/>
                      <w:szCs w:val="21"/>
                    </w:rPr>
                    <w:t>Coletiva de Trabalho, no valor de R$ 23,00 (vinte e três reais) por empregado.</w:t>
                  </w:r>
                </w:p>
                <w:p w:rsidR="00000000" w:rsidRDefault="004F232E">
                  <w:pPr>
                    <w:pStyle w:val="NormalWeb"/>
                    <w:jc w:val="both"/>
                    <w:rPr>
                      <w:rFonts w:ascii="Arial" w:hAnsi="Arial" w:cs="Arial"/>
                      <w:sz w:val="21"/>
                      <w:szCs w:val="21"/>
                    </w:rPr>
                  </w:pPr>
                  <w:r>
                    <w:rPr>
                      <w:rFonts w:ascii="Arial" w:hAnsi="Arial" w:cs="Arial"/>
                      <w:sz w:val="21"/>
                      <w:szCs w:val="21"/>
                    </w:rPr>
                    <w:t>§1º Para implementação da assistência odontológica, serão credenciadas empresas de serviços odontológicos, estruturadas para os respectivos atendimentos na base do sindicato pro</w:t>
                  </w:r>
                  <w:r>
                    <w:rPr>
                      <w:rFonts w:ascii="Arial" w:hAnsi="Arial" w:cs="Arial"/>
                      <w:sz w:val="21"/>
                      <w:szCs w:val="21"/>
                    </w:rPr>
                    <w:t>fissional e com registro na ANS (Agência Nacional de Saúde), cabendo ao sindicato profissional, após o credenciamento, informar por escrito às empresas empregadoras o nome das empresas credenciadas.</w:t>
                  </w:r>
                </w:p>
                <w:p w:rsidR="00000000" w:rsidRDefault="004F232E">
                  <w:pPr>
                    <w:pStyle w:val="NormalWeb"/>
                    <w:jc w:val="both"/>
                    <w:rPr>
                      <w:rFonts w:ascii="Arial" w:hAnsi="Arial" w:cs="Arial"/>
                      <w:sz w:val="21"/>
                      <w:szCs w:val="21"/>
                    </w:rPr>
                  </w:pPr>
                  <w:r>
                    <w:rPr>
                      <w:rFonts w:ascii="Arial" w:hAnsi="Arial" w:cs="Arial"/>
                      <w:sz w:val="21"/>
                      <w:szCs w:val="21"/>
                    </w:rPr>
                    <w:t xml:space="preserve">§2º O valor de R$ 23,00 é custo exclusivo do empregador, </w:t>
                  </w:r>
                  <w:r>
                    <w:rPr>
                      <w:rFonts w:ascii="Arial" w:hAnsi="Arial" w:cs="Arial"/>
                      <w:sz w:val="21"/>
                      <w:szCs w:val="21"/>
                    </w:rPr>
                    <w:t xml:space="preserve">sem qualquer desconto do empregado. A assistência odontológica de que trata o </w:t>
                  </w:r>
                  <w:r>
                    <w:rPr>
                      <w:rStyle w:val="nfase"/>
                      <w:rFonts w:ascii="Arial" w:hAnsi="Arial" w:cs="Arial"/>
                      <w:sz w:val="21"/>
                      <w:szCs w:val="21"/>
                    </w:rPr>
                    <w:t>caput</w:t>
                  </w:r>
                  <w:r>
                    <w:rPr>
                      <w:rFonts w:ascii="Arial" w:hAnsi="Arial" w:cs="Arial"/>
                      <w:sz w:val="21"/>
                      <w:szCs w:val="21"/>
                    </w:rPr>
                    <w:t xml:space="preserve"> é exclusividade do empregado, que é o seu único titular.</w:t>
                  </w:r>
                </w:p>
                <w:p w:rsidR="00000000" w:rsidRDefault="004F232E">
                  <w:pPr>
                    <w:pStyle w:val="NormalWeb"/>
                    <w:jc w:val="both"/>
                    <w:rPr>
                      <w:rFonts w:ascii="Arial" w:hAnsi="Arial" w:cs="Arial"/>
                      <w:sz w:val="21"/>
                      <w:szCs w:val="21"/>
                    </w:rPr>
                  </w:pPr>
                  <w:r>
                    <w:rPr>
                      <w:rFonts w:ascii="Arial" w:hAnsi="Arial" w:cs="Arial"/>
                      <w:sz w:val="21"/>
                      <w:szCs w:val="21"/>
                    </w:rPr>
                    <w:t>§ 3º – As empresas que já mantêm contrato de assistência odontológica anterior a 30 de abril de 2019, ficam desobri</w:t>
                  </w:r>
                  <w:r>
                    <w:rPr>
                      <w:rFonts w:ascii="Arial" w:hAnsi="Arial" w:cs="Arial"/>
                      <w:sz w:val="21"/>
                      <w:szCs w:val="21"/>
                    </w:rPr>
                    <w:t xml:space="preserve">gadas com disposto no </w:t>
                  </w:r>
                  <w:r>
                    <w:rPr>
                      <w:rStyle w:val="nfase"/>
                      <w:rFonts w:ascii="Arial" w:hAnsi="Arial" w:cs="Arial"/>
                      <w:sz w:val="21"/>
                      <w:szCs w:val="21"/>
                    </w:rPr>
                    <w:t>caput</w:t>
                  </w:r>
                  <w:r>
                    <w:rPr>
                      <w:rFonts w:ascii="Arial" w:hAnsi="Arial" w:cs="Arial"/>
                      <w:sz w:val="21"/>
                      <w:szCs w:val="21"/>
                    </w:rPr>
                    <w:t>, até o final do contrato em vigor, sendo vedada a renovação, mesmo que automática, ou o aditamento.</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DÉCIMA OITAVA - AUXÍLIO FUNERAL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Em caso de falecimento do empregado, as empresas ficam ob</w:t>
                  </w:r>
                  <w:r>
                    <w:rPr>
                      <w:rFonts w:ascii="Arial" w:hAnsi="Arial" w:cs="Arial"/>
                      <w:sz w:val="21"/>
                      <w:szCs w:val="21"/>
                    </w:rPr>
                    <w:t>rigadas a pagar a seus dependentes, habilitados perante a Previdência Social, dois salários contratuais limitado ao valor máximo de 2 (dois) pisos salariais do Motorista de Carreta.</w:t>
                  </w:r>
                </w:p>
                <w:p w:rsidR="00000000" w:rsidRDefault="004F232E">
                  <w:pPr>
                    <w:pStyle w:val="NormalWeb"/>
                    <w:jc w:val="both"/>
                    <w:rPr>
                      <w:rFonts w:ascii="Arial" w:hAnsi="Arial" w:cs="Arial"/>
                      <w:sz w:val="21"/>
                      <w:szCs w:val="21"/>
                    </w:rPr>
                  </w:pPr>
                  <w:r>
                    <w:rPr>
                      <w:rFonts w:ascii="Arial" w:hAnsi="Arial" w:cs="Arial"/>
                      <w:sz w:val="21"/>
                      <w:szCs w:val="21"/>
                    </w:rPr>
                    <w:br/>
                    <w:t>§1º - As empresas se responsabilizarão pelas despesas com o traslado do c</w:t>
                  </w:r>
                  <w:r>
                    <w:rPr>
                      <w:rFonts w:ascii="Arial" w:hAnsi="Arial" w:cs="Arial"/>
                      <w:sz w:val="21"/>
                      <w:szCs w:val="21"/>
                    </w:rPr>
                    <w:t>orpo em caso de falecimento do empregado fora do seu domicílio.</w:t>
                  </w:r>
                </w:p>
                <w:p w:rsidR="00000000" w:rsidRDefault="004F232E">
                  <w:pPr>
                    <w:pStyle w:val="NormalWeb"/>
                    <w:jc w:val="both"/>
                    <w:rPr>
                      <w:rFonts w:ascii="Arial" w:hAnsi="Arial" w:cs="Arial"/>
                      <w:sz w:val="21"/>
                      <w:szCs w:val="21"/>
                    </w:rPr>
                  </w:pPr>
                  <w:r>
                    <w:rPr>
                      <w:rFonts w:ascii="Arial" w:hAnsi="Arial" w:cs="Arial"/>
                      <w:sz w:val="21"/>
                      <w:szCs w:val="21"/>
                    </w:rPr>
                    <w:lastRenderedPageBreak/>
                    <w:t>§2o.- As empresas que possuírem seguro de vida com cobertura idêntica ao auxílio-funeral e cubra a despesa de que trata o parágrafo 1o estão dispensadas do cumprimento desta cláusula.</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Seguro</w:t>
                  </w:r>
                  <w:r>
                    <w:rPr>
                      <w:rFonts w:ascii="Arial" w:eastAsia="Times New Roman" w:hAnsi="Arial" w:cs="Arial"/>
                      <w:b/>
                      <w:bCs/>
                      <w:sz w:val="21"/>
                      <w:szCs w:val="21"/>
                    </w:rPr>
                    <w:t xml:space="preserve"> de Vida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DÉCIMA NONA - SEGURO OBRIGATÓRIO - MOTORISTA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Aos profissionais motoristas empregados, referidos na Lei 12.619/2012, e 13.103/15 é assegurado o benefício de seguro obrigatório, custeado integralmente pelo empregador, destinado à cobe</w:t>
                  </w:r>
                  <w:r>
                    <w:rPr>
                      <w:rFonts w:ascii="Arial" w:hAnsi="Arial" w:cs="Arial"/>
                      <w:sz w:val="21"/>
                      <w:szCs w:val="21"/>
                    </w:rPr>
                    <w:t>rtura dos riscos inerentes à sua atividade, que são a morte e a invalidez permanente, ocorridas durante a prestação de serviços e intervalos intra e interjornada, no valor mínimo correspondente a 15 vezes o piso salarial da sua categoria.</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Outros Auxílios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VIGÉSIMA - NÃO INCOPORAÇÃO DE BENEFÍCIOS AO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Quaisquer benefícios adicionais espontâneos e eventuais, que as empresas já concedem, ou venham a conceder aos seus empregados, como estímulo à qualidade dos serviços ou à produtividade, n</w:t>
                  </w:r>
                  <w:r>
                    <w:rPr>
                      <w:rFonts w:ascii="Arial" w:hAnsi="Arial" w:cs="Arial"/>
                      <w:sz w:val="21"/>
                      <w:szCs w:val="21"/>
                    </w:rPr>
                    <w:t>ão poderão ser considerados, em nenhuma hipótese, como integrantes do salário ou remuneração, nem ser objeto de postulação, seja a que título for.</w:t>
                  </w:r>
                </w:p>
                <w:p w:rsidR="00000000" w:rsidRDefault="004F23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AUXÍLIO AO FILHO EXCEPCIONAL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As empresas pagarão aos seus empregados que co</w:t>
                  </w:r>
                  <w:r>
                    <w:rPr>
                      <w:rFonts w:ascii="Arial" w:hAnsi="Arial" w:cs="Arial"/>
                      <w:sz w:val="21"/>
                      <w:szCs w:val="21"/>
                    </w:rPr>
                    <w:t>mprovarem ter filhos excepcionais um auxílio mensal correspondente a R$ 212,89 (duzentos e doze reais e oitenta e nove centavos) por filho nessa condição, valor que não se agrega ao salário. A obrigatoriedade no pagamento do referido auxílio cessa com o fa</w:t>
                  </w:r>
                  <w:r>
                    <w:rPr>
                      <w:rFonts w:ascii="Arial" w:hAnsi="Arial" w:cs="Arial"/>
                      <w:sz w:val="21"/>
                      <w:szCs w:val="21"/>
                    </w:rPr>
                    <w:t>lecimento do filho excepcional.</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VIGÉSIMA SEGUNDA -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As partes acordantes estabelecem que o Contrato de Experiência terá prazo</w:t>
                  </w:r>
                  <w:r>
                    <w:rPr>
                      <w:rFonts w:ascii="Arial" w:hAnsi="Arial" w:cs="Arial"/>
                      <w:sz w:val="21"/>
                      <w:szCs w:val="21"/>
                    </w:rPr>
                    <w:t xml:space="preserve"> máximo de 90 (noventa) dias, podendo sofrer, durante esse período, uma única prorrogação, sem prejuízo de sua natureza de contrato a termo.</w:t>
                  </w:r>
                </w:p>
                <w:p w:rsidR="00000000" w:rsidRDefault="004F23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VIGÉSIMA TERCEIRA - ANOTAÇÕES EM CARTEIRA PROFISSIONAL E DOCUMENTOS ADMISSIONAIS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As empresas cuidarão</w:t>
                  </w:r>
                  <w:r>
                    <w:rPr>
                      <w:rFonts w:ascii="Arial" w:hAnsi="Arial" w:cs="Arial"/>
                      <w:sz w:val="21"/>
                      <w:szCs w:val="21"/>
                    </w:rPr>
                    <w:t xml:space="preserve"> para que nas Carteiras Profissionais de seus empregados, sejam anotados os cargos efetivos dos mesmos, respeitadas as estruturas de cargos e salários existentes nas mesmas.</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CLÁUSULA VIGÉ</w:t>
                  </w:r>
                  <w:r>
                    <w:rPr>
                      <w:rFonts w:ascii="Arial" w:eastAsia="Times New Roman" w:hAnsi="Arial" w:cs="Arial"/>
                      <w:b/>
                      <w:bCs/>
                      <w:sz w:val="21"/>
                      <w:szCs w:val="21"/>
                    </w:rPr>
                    <w:t xml:space="preserve">SIMA QUARTA - DISPENSAS COLETIVAS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Ocorrendo dispensa coletiva de empregados, exceto nos casos de baixa produtividade, incompatibilidade profissional, prática de falta grave, impossibilidade econômico financeira da empresa, ou sua extinção, serão observa</w:t>
                  </w:r>
                  <w:r>
                    <w:rPr>
                      <w:rFonts w:ascii="Arial" w:hAnsi="Arial" w:cs="Arial"/>
                      <w:sz w:val="21"/>
                      <w:szCs w:val="21"/>
                    </w:rPr>
                    <w:t>dos os seguintes critérios:</w:t>
                  </w:r>
                </w:p>
                <w:p w:rsidR="00000000" w:rsidRDefault="004F232E">
                  <w:pPr>
                    <w:pStyle w:val="NormalWeb"/>
                    <w:jc w:val="both"/>
                    <w:rPr>
                      <w:rFonts w:ascii="Arial" w:hAnsi="Arial" w:cs="Arial"/>
                      <w:sz w:val="21"/>
                      <w:szCs w:val="21"/>
                    </w:rPr>
                  </w:pPr>
                  <w:r>
                    <w:rPr>
                      <w:rFonts w:ascii="Arial" w:hAnsi="Arial" w:cs="Arial"/>
                      <w:sz w:val="21"/>
                      <w:szCs w:val="21"/>
                    </w:rPr>
                    <w:br/>
                    <w:t>1- primeiramente, serão desligados os trabalhadores que, consultados, optarem pela dispensa,</w:t>
                  </w:r>
                </w:p>
                <w:p w:rsidR="00000000" w:rsidRDefault="004F232E">
                  <w:pPr>
                    <w:pStyle w:val="NormalWeb"/>
                    <w:jc w:val="both"/>
                    <w:rPr>
                      <w:rFonts w:ascii="Arial" w:hAnsi="Arial" w:cs="Arial"/>
                      <w:sz w:val="21"/>
                      <w:szCs w:val="21"/>
                    </w:rPr>
                  </w:pPr>
                  <w:r>
                    <w:rPr>
                      <w:rFonts w:ascii="Arial" w:hAnsi="Arial" w:cs="Arial"/>
                      <w:sz w:val="21"/>
                      <w:szCs w:val="21"/>
                    </w:rPr>
                    <w:br/>
                    <w:t>2- em seguida serão demitidos os empregados que estiverem recebendo benefícios de aposentadoria definitiva da previdência social ou a</w:t>
                  </w:r>
                  <w:r>
                    <w:rPr>
                      <w:rFonts w:ascii="Arial" w:hAnsi="Arial" w:cs="Arial"/>
                      <w:sz w:val="21"/>
                      <w:szCs w:val="21"/>
                    </w:rPr>
                    <w:t>lguma forma de previdência privada;</w:t>
                  </w:r>
                </w:p>
                <w:p w:rsidR="00000000" w:rsidRDefault="004F232E">
                  <w:pPr>
                    <w:pStyle w:val="NormalWeb"/>
                    <w:jc w:val="both"/>
                    <w:rPr>
                      <w:rFonts w:ascii="Arial" w:hAnsi="Arial" w:cs="Arial"/>
                      <w:sz w:val="21"/>
                      <w:szCs w:val="21"/>
                    </w:rPr>
                  </w:pPr>
                  <w:r>
                    <w:rPr>
                      <w:rFonts w:ascii="Arial" w:hAnsi="Arial" w:cs="Arial"/>
                      <w:sz w:val="21"/>
                      <w:szCs w:val="21"/>
                    </w:rPr>
                    <w:br/>
                    <w:t>3 - finalmente, os empregados de menor tempo de casa e dentre esses os solteiros e os de menor encargo de família.</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Contrato a Tempo Parcial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VIGÉSIMA QUINTA - CONTRATO DE TRABALHO COM JORNADA REDUZIDA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Na</w:t>
                  </w:r>
                  <w:r>
                    <w:rPr>
                      <w:rFonts w:ascii="Arial" w:hAnsi="Arial" w:cs="Arial"/>
                      <w:sz w:val="21"/>
                      <w:szCs w:val="21"/>
                    </w:rPr>
                    <w:t>s atividades especiais de transporte de mudanças a empresa poderá contratar empregados para jornada inferior a 44 horas semanais, para compatibilizar seu quadro funcional às suas necessidades operacionais, desde que, firmem Acordo Coletivo em assistência p</w:t>
                  </w:r>
                  <w:r>
                    <w:rPr>
                      <w:rFonts w:ascii="Arial" w:hAnsi="Arial" w:cs="Arial"/>
                      <w:sz w:val="21"/>
                      <w:szCs w:val="21"/>
                    </w:rPr>
                    <w:t>rofissional.</w:t>
                  </w:r>
                </w:p>
                <w:p w:rsidR="00000000" w:rsidRDefault="004F232E">
                  <w:pPr>
                    <w:pStyle w:val="NormalWeb"/>
                    <w:jc w:val="both"/>
                    <w:rPr>
                      <w:rFonts w:ascii="Arial" w:hAnsi="Arial" w:cs="Arial"/>
                      <w:sz w:val="21"/>
                      <w:szCs w:val="21"/>
                    </w:rPr>
                  </w:pPr>
                  <w:r>
                    <w:rPr>
                      <w:rFonts w:ascii="Arial" w:hAnsi="Arial" w:cs="Arial"/>
                      <w:sz w:val="21"/>
                      <w:szCs w:val="21"/>
                    </w:rPr>
                    <w:br/>
                    <w:t>§1º As contratações, nos termos desta Cláusula, terão jornada semanal fixada, entre 20 (vinte) e 30 (trinta) horas e os salários contratados obedecerão, proporcionalmente, ao salário normativo ou piso salarial do cargo ou função respectiva.</w:t>
                  </w:r>
                </w:p>
                <w:p w:rsidR="00000000" w:rsidRDefault="004F232E">
                  <w:pPr>
                    <w:pStyle w:val="NormalWeb"/>
                    <w:jc w:val="both"/>
                    <w:rPr>
                      <w:rFonts w:ascii="Arial" w:hAnsi="Arial" w:cs="Arial"/>
                      <w:sz w:val="21"/>
                      <w:szCs w:val="21"/>
                    </w:rPr>
                  </w:pPr>
                  <w:r>
                    <w:rPr>
                      <w:rFonts w:ascii="Arial" w:hAnsi="Arial" w:cs="Arial"/>
                      <w:sz w:val="21"/>
                      <w:szCs w:val="21"/>
                    </w:rPr>
                    <w:br/>
                  </w:r>
                  <w:r>
                    <w:rPr>
                      <w:rFonts w:ascii="Arial" w:hAnsi="Arial" w:cs="Arial"/>
                      <w:sz w:val="21"/>
                      <w:szCs w:val="21"/>
                    </w:rPr>
                    <w:t>§2º - Ainda que com a redução horária de que trata esta cláusula, serão garantidos todos os benefícios ajustados para os contratos de 44 horas semanais, quanto a reembolso de despesas alimentação / pernoite, PTS e demais direitos pactuados neste instrument</w:t>
                  </w:r>
                  <w:r>
                    <w:rPr>
                      <w:rFonts w:ascii="Arial" w:hAnsi="Arial" w:cs="Arial"/>
                      <w:sz w:val="21"/>
                      <w:szCs w:val="21"/>
                    </w:rPr>
                    <w:t>o.</w:t>
                  </w:r>
                </w:p>
                <w:p w:rsidR="00000000" w:rsidRDefault="004F232E">
                  <w:pPr>
                    <w:pStyle w:val="NormalWeb"/>
                    <w:jc w:val="both"/>
                    <w:rPr>
                      <w:rFonts w:ascii="Arial" w:hAnsi="Arial" w:cs="Arial"/>
                      <w:sz w:val="21"/>
                      <w:szCs w:val="21"/>
                    </w:rPr>
                  </w:pPr>
                  <w:r>
                    <w:rPr>
                      <w:rFonts w:ascii="Arial" w:hAnsi="Arial" w:cs="Arial"/>
                      <w:sz w:val="21"/>
                      <w:szCs w:val="21"/>
                    </w:rPr>
                    <w:br/>
                    <w:t xml:space="preserve">§3º - A excepcionalidade contratual prevista no “caput” obriga a empresa a remeter aos Sindicatos </w:t>
                  </w:r>
                  <w:r>
                    <w:rPr>
                      <w:rFonts w:ascii="Arial" w:hAnsi="Arial" w:cs="Arial"/>
                      <w:sz w:val="21"/>
                      <w:szCs w:val="21"/>
                    </w:rPr>
                    <w:lastRenderedPageBreak/>
                    <w:t>convenentes, até o dia 15 (quinze) de cada mês, relação contendo os nomes e cargos dos empregados contratados nos termos desta Cláusula.</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Outras normas r</w:t>
                  </w:r>
                  <w:r>
                    <w:rPr>
                      <w:rFonts w:ascii="Arial" w:eastAsia="Times New Roman" w:hAnsi="Arial" w:cs="Arial"/>
                      <w:b/>
                      <w:bCs/>
                      <w:sz w:val="21"/>
                      <w:szCs w:val="21"/>
                    </w:rPr>
                    <w:t xml:space="preserve">eferentes a admissão, demissão e modalidades de contratação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VIGÉSIMA SEXTA - OBRIGATORIEDADE DE HOMOLOGAÇÕES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 rescisão do contrato de trabalho de empregado com mais de 1 (um) ano de serviço, deverá ser levada à homologação no sindicato prof</w:t>
                  </w:r>
                  <w:r>
                    <w:rPr>
                      <w:rFonts w:ascii="Arial" w:hAnsi="Arial" w:cs="Arial"/>
                      <w:sz w:val="21"/>
                      <w:szCs w:val="21"/>
                    </w:rPr>
                    <w:t>issional e deverá ser quitada nos termos da Súmula 330 do TST.</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Parágrafo 1º - Se as verbas rescisórias forem pagas corretamente o sindicato profissional não poderá inserir nenhuma ressalva no Termo de Rescisão Contratual.</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Parágrafo 2º - Se houver algum</w:t>
                  </w:r>
                  <w:r>
                    <w:rPr>
                      <w:rFonts w:ascii="Arial" w:hAnsi="Arial" w:cs="Arial"/>
                      <w:sz w:val="21"/>
                      <w:szCs w:val="21"/>
                    </w:rPr>
                    <w:t>a divergência sobre o pagamento das verbas rescisórias ou outro direito trabalhista o sindicato profissional poderá submeter a divergência à Comissão de Conciliação Prévia para tentativa de mediação e conciliação.</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 xml:space="preserve">Parágrafo 3º - O sindicato profissional </w:t>
                  </w:r>
                  <w:r>
                    <w:rPr>
                      <w:rFonts w:ascii="Arial" w:hAnsi="Arial" w:cs="Arial"/>
                      <w:sz w:val="21"/>
                      <w:szCs w:val="21"/>
                    </w:rPr>
                    <w:t>prestará a assistência na homologação da rescisão do contrato de trabalho de que trata essa cláusula sem nenhum custo ao empregado ou a empresa.</w:t>
                  </w:r>
                </w:p>
                <w:p w:rsidR="00000000" w:rsidRDefault="004F23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CARTA DE REFERÊNCIA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Ocorrendo rescisão do Contrato de Trabalho sem justa causa,</w:t>
                  </w:r>
                  <w:r>
                    <w:rPr>
                      <w:rFonts w:ascii="Arial" w:hAnsi="Arial" w:cs="Arial"/>
                      <w:sz w:val="21"/>
                      <w:szCs w:val="21"/>
                    </w:rPr>
                    <w:t xml:space="preserve"> as empresas ficam obrigadas a fornecer Carta de Referência ao empregado.</w:t>
                  </w:r>
                </w:p>
                <w:p w:rsidR="00000000" w:rsidRDefault="004F23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DISPENSA POR JUSTA CAUSA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Ao empregado demitido por justa causa, as empresas darão, por escrito, a capitulação legal dos motivos determinantes da resci</w:t>
                  </w:r>
                  <w:r>
                    <w:rPr>
                      <w:rFonts w:ascii="Arial" w:hAnsi="Arial" w:cs="Arial"/>
                      <w:sz w:val="21"/>
                      <w:szCs w:val="21"/>
                    </w:rPr>
                    <w:t>são contratual.</w:t>
                  </w:r>
                </w:p>
                <w:p w:rsidR="00000000" w:rsidRDefault="004F23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DOCUMENTOS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lastRenderedPageBreak/>
                    <w:t>As empresas ficam obrigadas, quando da admissão de seus empregados, a fornecer as có</w:t>
                  </w:r>
                  <w:r>
                    <w:rPr>
                      <w:rFonts w:ascii="Arial" w:hAnsi="Arial" w:cs="Arial"/>
                      <w:sz w:val="21"/>
                      <w:szCs w:val="21"/>
                    </w:rPr>
                    <w:t>pias dos contratos de trabalho e quaisquer outros documentos que resultem do vínculo laboral, que sejam firmados na sua vigência.</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TRIGÉSIMA - ARQUIVOS E SISTEMAS ELETRÔNICOS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Os arquivos de dados, as informações armazenadas eletronicamente, os sistemas de informações utilizados pelo empregado para o exercício de sua função, são de exclusiva propriedade da empresa, respond</w:t>
                  </w:r>
                  <w:r>
                    <w:rPr>
                      <w:rFonts w:ascii="Arial" w:hAnsi="Arial" w:cs="Arial"/>
                      <w:sz w:val="21"/>
                      <w:szCs w:val="21"/>
                    </w:rPr>
                    <w:t>endo o empregado pelo uso incorreto e danos que causar à empresa.</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TRIGÉSIMA PRIMEIRA - GARANTIA AO EMPREGADO EM VIAS DE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As empresas assegurarão aos empregados que estiverem, comprovadamente, a 2 (do</w:t>
                  </w:r>
                  <w:r>
                    <w:rPr>
                      <w:rFonts w:ascii="Arial" w:hAnsi="Arial" w:cs="Arial"/>
                      <w:sz w:val="21"/>
                      <w:szCs w:val="21"/>
                    </w:rPr>
                    <w:t>is) anos  da aquisição do direito a aposentadoria integral, e que tenham pelo menos 5 (cinco) anos de serviços  na empresa, o emprego ou salário, durante o período que faltar para que seja possível o requerimento do benefício da aposentadoria.</w:t>
                  </w:r>
                  <w:r>
                    <w:rPr>
                      <w:rFonts w:ascii="Arial" w:hAnsi="Arial" w:cs="Arial"/>
                      <w:sz w:val="21"/>
                      <w:szCs w:val="21"/>
                    </w:rPr>
                    <w:br/>
                    <w:t>Parágrafo ún</w:t>
                  </w:r>
                  <w:r>
                    <w:rPr>
                      <w:rFonts w:ascii="Arial" w:hAnsi="Arial" w:cs="Arial"/>
                      <w:sz w:val="21"/>
                      <w:szCs w:val="21"/>
                    </w:rPr>
                    <w:t>ico - A empresa, quando da demissão, promoverá levantamento do período de aposentadoria do empregado, para aplicação da presente cláusula;</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CLÁUSULA TRIGÉSIMA SEGUNDA - MULTAS DE TRÂNSIT</w:t>
                  </w:r>
                  <w:r>
                    <w:rPr>
                      <w:rFonts w:ascii="Arial" w:eastAsia="Times New Roman" w:hAnsi="Arial" w:cs="Arial"/>
                      <w:b/>
                      <w:bCs/>
                      <w:sz w:val="21"/>
                      <w:szCs w:val="21"/>
                    </w:rPr>
                    <w:t xml:space="preserve">O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 empresa se obriga a comunicar ao Motorista, por escrito, no prazo de 10 (dez) dias a contar do seu recebimento postal, a ocorrência de notificação de Multa de Trânsito e, a apresentar o competente Recurso ou Defesa, prevista na Lei nº 9.503, de 23/0</w:t>
                  </w:r>
                  <w:r>
                    <w:rPr>
                      <w:rFonts w:ascii="Arial" w:hAnsi="Arial" w:cs="Arial"/>
                      <w:sz w:val="21"/>
                      <w:szCs w:val="21"/>
                    </w:rPr>
                    <w:t>9/97 – CTB.</w:t>
                  </w:r>
                </w:p>
                <w:p w:rsidR="00000000" w:rsidRDefault="004F232E">
                  <w:pPr>
                    <w:pStyle w:val="NormalWeb"/>
                    <w:jc w:val="both"/>
                    <w:rPr>
                      <w:rFonts w:ascii="Arial" w:hAnsi="Arial" w:cs="Arial"/>
                      <w:sz w:val="21"/>
                      <w:szCs w:val="21"/>
                    </w:rPr>
                  </w:pPr>
                  <w:r>
                    <w:rPr>
                      <w:rFonts w:ascii="Arial" w:hAnsi="Arial" w:cs="Arial"/>
                      <w:sz w:val="21"/>
                      <w:szCs w:val="21"/>
                    </w:rPr>
                    <w:br/>
                    <w:t>§1º Comunicada a ocorrência da Multa de Trânsito, o Motorista autuado terá obrigação de fornecer à empresa todas as informações sobre a ocorrência geradora da autuação, devendo esse procedimento ser observado, também, quando a multa lhe seja e</w:t>
                  </w:r>
                  <w:r>
                    <w:rPr>
                      <w:rFonts w:ascii="Arial" w:hAnsi="Arial" w:cs="Arial"/>
                      <w:sz w:val="21"/>
                      <w:szCs w:val="21"/>
                    </w:rPr>
                    <w:t>ntregue pessoalmente.</w:t>
                  </w:r>
                </w:p>
                <w:p w:rsidR="00000000" w:rsidRDefault="004F232E">
                  <w:pPr>
                    <w:pStyle w:val="NormalWeb"/>
                    <w:jc w:val="both"/>
                    <w:rPr>
                      <w:rFonts w:ascii="Arial" w:hAnsi="Arial" w:cs="Arial"/>
                      <w:sz w:val="21"/>
                      <w:szCs w:val="21"/>
                    </w:rPr>
                  </w:pPr>
                  <w:r>
                    <w:rPr>
                      <w:rFonts w:ascii="Arial" w:hAnsi="Arial" w:cs="Arial"/>
                      <w:sz w:val="21"/>
                      <w:szCs w:val="21"/>
                    </w:rPr>
                    <w:br/>
                    <w:t xml:space="preserve">§2º - A empresa também ficará desobrigada de interpor defesa ou Recurso em nome do Motorista, quando a multa estiver capitulada em excesso de velocidade, embriaguez, trânsito na contramão de direção e outras </w:t>
                  </w:r>
                  <w:r>
                    <w:rPr>
                      <w:rFonts w:ascii="Arial" w:hAnsi="Arial" w:cs="Arial"/>
                      <w:sz w:val="21"/>
                      <w:szCs w:val="21"/>
                    </w:rPr>
                    <w:lastRenderedPageBreak/>
                    <w:t>infrações graves, caso em</w:t>
                  </w:r>
                  <w:r>
                    <w:rPr>
                      <w:rFonts w:ascii="Arial" w:hAnsi="Arial" w:cs="Arial"/>
                      <w:sz w:val="21"/>
                      <w:szCs w:val="21"/>
                    </w:rPr>
                    <w:t xml:space="preserve"> que, se solicitada pelo Motorista, a empresa lhe fornecerá os documentos disponíveis, para que ele próprio se ocupe de formalizar, às suas expensas, sua defesa.</w:t>
                  </w:r>
                </w:p>
                <w:p w:rsidR="00000000" w:rsidRDefault="004F23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ALTERAÇÃO DE DENOMINAÇÃO DE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Na forma do pactuado nes</w:t>
                  </w:r>
                  <w:r>
                    <w:rPr>
                      <w:rFonts w:ascii="Arial" w:hAnsi="Arial" w:cs="Arial"/>
                      <w:sz w:val="21"/>
                      <w:szCs w:val="21"/>
                    </w:rPr>
                    <w:t>ta convenção, não serão admitidas as alterações de denominação de cargos ou funções, que objetivem isentar as empresas do cumprimento dos salários normativos ajustados pelas entidades concordantes, salvo no caso de menores e aprendizes.</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Outras normas de </w:t>
                  </w:r>
                  <w:r>
                    <w:rPr>
                      <w:rFonts w:ascii="Arial" w:eastAsia="Times New Roman" w:hAnsi="Arial" w:cs="Arial"/>
                      <w:b/>
                      <w:bCs/>
                      <w:sz w:val="21"/>
                      <w:szCs w:val="21"/>
                    </w:rPr>
                    <w:t xml:space="preserve">pessoal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TRIGÉSIMA QUARTA - ATESTADO DE AFASTAMENTO E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As empresas, desde que solicitadas por escrito e com antecedência mínima de 48 horas, fornecerão a seus empregados o atestado de afastamento e salários, para o requerimento de bene</w:t>
                  </w:r>
                  <w:r>
                    <w:rPr>
                      <w:rFonts w:ascii="Arial" w:hAnsi="Arial" w:cs="Arial"/>
                      <w:sz w:val="21"/>
                      <w:szCs w:val="21"/>
                    </w:rPr>
                    <w:t>fícios previdenciários.</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TRIGÉSIMA QUINTA - TEMPO À DISPOSIÇÃO DO EMPREGADOR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Eventuais interrupções do trabalho, ocasionadas por culpa da empresa ou decorren</w:t>
                  </w:r>
                  <w:r>
                    <w:rPr>
                      <w:rFonts w:ascii="Arial" w:hAnsi="Arial" w:cs="Arial"/>
                      <w:sz w:val="21"/>
                      <w:szCs w:val="21"/>
                    </w:rPr>
                    <w:t>tes de caso fortuito ou força maior, não poderão ser descontadas, nem trabalhadas posteriormente sob a rubrica de compensação, exceto as previstas pelas regras do Banco de Horas previsto no presente instrumento.</w:t>
                  </w:r>
                </w:p>
                <w:p w:rsidR="00000000" w:rsidRDefault="004F23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w:t>
                  </w:r>
                  <w:r>
                    <w:rPr>
                      <w:rFonts w:ascii="Arial" w:eastAsia="Times New Roman" w:hAnsi="Arial" w:cs="Arial"/>
                      <w:b/>
                      <w:bCs/>
                      <w:sz w:val="21"/>
                      <w:szCs w:val="21"/>
                    </w:rPr>
                    <w:t xml:space="preserve">SIMA SEXTA - JORNADA 12 X 36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Fica admitida a adoção da jornada de  trabalho no regime de 12x36 (doze por trinta e seis) de descanso, com fundamento no artigo 235-F da CLT, com redação dada pela Lei 12.619/12 e 13.103/15</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TRIGÉSIMA SÉTIMA - HORAS EXTRAS - PRORROGAÇÃO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lastRenderedPageBreak/>
                    <w:t>A jornada diária de trabalho do motorista e do ajudante nas operações em que o acompanhe deve respeitar os limites previstos no artigo 235-C da CLT, admitindo-se a sua prorrogação, por até 4 hora</w:t>
                  </w:r>
                  <w:r>
                    <w:rPr>
                      <w:rFonts w:ascii="Arial" w:hAnsi="Arial" w:cs="Arial"/>
                      <w:sz w:val="21"/>
                      <w:szCs w:val="21"/>
                    </w:rPr>
                    <w:t>s extraordinárias.</w:t>
                  </w:r>
                </w:p>
                <w:p w:rsidR="00000000" w:rsidRDefault="004F232E">
                  <w:pPr>
                    <w:pStyle w:val="NormalWeb"/>
                    <w:jc w:val="both"/>
                    <w:rPr>
                      <w:rFonts w:ascii="Arial" w:hAnsi="Arial" w:cs="Arial"/>
                      <w:sz w:val="21"/>
                      <w:szCs w:val="21"/>
                    </w:rPr>
                  </w:pPr>
                  <w:r>
                    <w:rPr>
                      <w:rFonts w:ascii="Arial" w:hAnsi="Arial" w:cs="Arial"/>
                      <w:sz w:val="21"/>
                      <w:szCs w:val="21"/>
                    </w:rPr>
                    <w:t>§ ÚNICO - As empresas que não concedem o auxílio-alimentação referente ao jantar, se comprometem a formular planos e critérios para adoção desse pagamento, independentemente de ajuste em norma coletiva.</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CLÁUSU</w:t>
                  </w:r>
                  <w:r>
                    <w:rPr>
                      <w:rFonts w:ascii="Arial" w:eastAsia="Times New Roman" w:hAnsi="Arial" w:cs="Arial"/>
                      <w:b/>
                      <w:bCs/>
                      <w:sz w:val="21"/>
                      <w:szCs w:val="21"/>
                    </w:rPr>
                    <w:t xml:space="preserve">LA TRIGÉSIMA OITAVA - SISTEMA ALTERNATIVO DE CONTROLE DE JORNADA DE TRABALHO NA FORMA DA PORTARIA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As empresas poderão adotar sistemas alternativos eletrônicos de controle de jornada de trabalho por aplicativos ou sistemas de software disponibilizados no</w:t>
                  </w:r>
                  <w:r>
                    <w:rPr>
                      <w:rFonts w:ascii="Arial" w:hAnsi="Arial" w:cs="Arial"/>
                      <w:sz w:val="21"/>
                      <w:szCs w:val="21"/>
                    </w:rPr>
                    <w:t xml:space="preserve"> mercado, nos termos da Portaria 373/2011, do Ministério do Trabalho.</w:t>
                  </w:r>
                </w:p>
                <w:p w:rsidR="00000000" w:rsidRDefault="004F232E">
                  <w:pPr>
                    <w:pStyle w:val="NormalWeb"/>
                    <w:jc w:val="both"/>
                    <w:rPr>
                      <w:rFonts w:ascii="Arial" w:hAnsi="Arial" w:cs="Arial"/>
                      <w:sz w:val="21"/>
                      <w:szCs w:val="21"/>
                    </w:rPr>
                  </w:pPr>
                  <w:r>
                    <w:rPr>
                      <w:rFonts w:ascii="Arial" w:hAnsi="Arial" w:cs="Arial"/>
                      <w:sz w:val="21"/>
                      <w:szCs w:val="21"/>
                    </w:rPr>
                    <w:t>§1° - Os sistemas alternativos eletrônicos não devem admitir: restrições à marcação do ponto; marcação automática do ponto; exigência de autorização prévia para marcação de sobrejornada;</w:t>
                  </w:r>
                  <w:r>
                    <w:rPr>
                      <w:rFonts w:ascii="Arial" w:hAnsi="Arial" w:cs="Arial"/>
                      <w:sz w:val="21"/>
                      <w:szCs w:val="21"/>
                    </w:rPr>
                    <w:t xml:space="preserve"> a alteração ou eliminação dos dados registrados pelo empregado.</w:t>
                  </w:r>
                </w:p>
                <w:p w:rsidR="00000000" w:rsidRDefault="004F232E">
                  <w:pPr>
                    <w:pStyle w:val="NormalWeb"/>
                    <w:jc w:val="both"/>
                    <w:rPr>
                      <w:rFonts w:ascii="Arial" w:hAnsi="Arial" w:cs="Arial"/>
                      <w:sz w:val="21"/>
                      <w:szCs w:val="21"/>
                    </w:rPr>
                  </w:pPr>
                  <w:r>
                    <w:rPr>
                      <w:rFonts w:ascii="Arial" w:hAnsi="Arial" w:cs="Arial"/>
                      <w:sz w:val="21"/>
                      <w:szCs w:val="21"/>
                    </w:rPr>
                    <w:t>§ 2° - Anotações que não sejam fidedignas, ou seja, que não correspondam com a realidade, serão passiveis de punição na forma da lei.</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CLÁUSULA TRIGÉSIMA NONA - ABONO DE FALTA AO E</w:t>
                  </w:r>
                  <w:r>
                    <w:rPr>
                      <w:rFonts w:ascii="Arial" w:eastAsia="Times New Roman" w:hAnsi="Arial" w:cs="Arial"/>
                      <w:b/>
                      <w:bCs/>
                      <w:sz w:val="21"/>
                      <w:szCs w:val="21"/>
                    </w:rPr>
                    <w:t xml:space="preserv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O empregado estudante em estabelecimento de ensino oficial, autorizado ou reconhecido pelo poder competente, terá abonada a falta para prestação de exames escolares, desde que avise seu empregador, no mínimo 72 (setenta e duas) horas antes, suj</w:t>
                  </w:r>
                  <w:r>
                    <w:rPr>
                      <w:rFonts w:ascii="Arial" w:hAnsi="Arial" w:cs="Arial"/>
                      <w:sz w:val="21"/>
                      <w:szCs w:val="21"/>
                    </w:rPr>
                    <w:t>eitando-se a comprovação posterior.</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QUADRAGÉSIMA - CALENDÁRIO DE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As empresas poderão adotar calendário diferenciado para apuração das horas extras, desde que fique assegurado o pagamento atuali</w:t>
                  </w:r>
                  <w:r>
                    <w:rPr>
                      <w:rFonts w:ascii="Arial" w:hAnsi="Arial" w:cs="Arial"/>
                      <w:sz w:val="21"/>
                      <w:szCs w:val="21"/>
                    </w:rPr>
                    <w:t>zado ou a compensação futura, nas condições e prazos fixados neste instrumento normativo.</w:t>
                  </w:r>
                </w:p>
                <w:p w:rsidR="00000000" w:rsidRDefault="004F232E">
                  <w:pPr>
                    <w:pStyle w:val="NormalWeb"/>
                    <w:jc w:val="both"/>
                    <w:rPr>
                      <w:rFonts w:ascii="Arial" w:hAnsi="Arial" w:cs="Arial"/>
                      <w:sz w:val="21"/>
                      <w:szCs w:val="21"/>
                    </w:rPr>
                  </w:pPr>
                  <w:r>
                    <w:rPr>
                      <w:rFonts w:ascii="Arial" w:hAnsi="Arial" w:cs="Arial"/>
                      <w:sz w:val="21"/>
                      <w:szCs w:val="21"/>
                    </w:rPr>
                    <w:br/>
                    <w:t>Parágrafo Único - Entende-se por calendário diferenciado ou flexível, aquele período de 30 dias, que vai de um certo dia de um mês, até o dia anterior do mês subseqü</w:t>
                  </w:r>
                  <w:r>
                    <w:rPr>
                      <w:rFonts w:ascii="Arial" w:hAnsi="Arial" w:cs="Arial"/>
                      <w:sz w:val="21"/>
                      <w:szCs w:val="21"/>
                    </w:rPr>
                    <w:t xml:space="preserve">ente, dentro do qual se apuram as horas extras </w:t>
                  </w:r>
                  <w:r>
                    <w:rPr>
                      <w:rFonts w:ascii="Arial" w:hAnsi="Arial" w:cs="Arial"/>
                      <w:sz w:val="21"/>
                      <w:szCs w:val="21"/>
                    </w:rPr>
                    <w:lastRenderedPageBreak/>
                    <w:t>realizadas, para a sua inclusão na Folha de Pagamento ou no Banco de Horas, evitando-se, assim, a elaboração de mais de uma Folha de Pagamento no mês.</w:t>
                  </w:r>
                </w:p>
                <w:p w:rsidR="00000000" w:rsidRDefault="004F23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PRIMEIRA - TOLERÂNCIA DE ATRASOS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 xml:space="preserve">As empresas, durante a vigência do presente instrumento normativo concederão uma tolerância de atraso, de até 30 (trinta) minutos, por semana, desde que não ocorram mais de 02 (duas) vezes durante a mesma, sendo que esses atrasos deverão ser compensados </w:t>
                  </w:r>
                  <w:r>
                    <w:rPr>
                      <w:rFonts w:ascii="Arial" w:hAnsi="Arial" w:cs="Arial"/>
                      <w:sz w:val="21"/>
                      <w:szCs w:val="21"/>
                    </w:rPr>
                    <w:t>no mesmo dia, ou durante a semana de sua ocorrência, salvo a existência de outro critério, como, por exemplo o Banco de Horas, estabelecido entre a empresa e o empregado.</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CLÁUSULA Q</w:t>
                  </w:r>
                  <w:r>
                    <w:rPr>
                      <w:rFonts w:ascii="Arial" w:eastAsia="Times New Roman" w:hAnsi="Arial" w:cs="Arial"/>
                      <w:b/>
                      <w:bCs/>
                      <w:sz w:val="21"/>
                      <w:szCs w:val="21"/>
                    </w:rPr>
                    <w:t xml:space="preserve">UADRAGÉSIMA SEGUNDA - ÁGUA POTÁVEL, SANITÁRIOS E VESTIÁRIOS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As empresas se obrigam a manter no local de trabalho água potável para consumo de seus empregados, sanitá</w:t>
                  </w:r>
                  <w:r>
                    <w:rPr>
                      <w:rFonts w:ascii="Arial" w:hAnsi="Arial" w:cs="Arial"/>
                      <w:sz w:val="21"/>
                      <w:szCs w:val="21"/>
                    </w:rPr>
                    <w:t>rios masculinos e femininos em perfeitas condições de higiene, armários individuais para guarda de roupas e pertences pessoais dos empregados, desde que a troca de roupa decorra de exigência da atividade da empresa.</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Equipamentos de Segurança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QUADRAGÉSIMA TERCEIRA - UNIFORME E EPI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Quando exigido o uso de uniformes pelo empregador, este será obrigado a fornecê-lo gratuitamente ao empregado, o mesmo ocorrendo quando for exigido o uso de equipamentos de segurança prescritos por lei, ou em</w:t>
                  </w:r>
                  <w:r>
                    <w:rPr>
                      <w:rFonts w:ascii="Arial" w:hAnsi="Arial" w:cs="Arial"/>
                      <w:sz w:val="21"/>
                      <w:szCs w:val="21"/>
                    </w:rPr>
                    <w:t xml:space="preserve"> face da natureza do trabalho prestado.</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QUADRAGÉSIMA QUARTA - ELEIÇÃO DA CIPA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 xml:space="preserve">As empresas se comprometem a informar ao respectivo sindicato profissional, no prazo de 10 (dez) </w:t>
                  </w:r>
                  <w:r>
                    <w:rPr>
                      <w:rFonts w:ascii="Arial" w:hAnsi="Arial" w:cs="Arial"/>
                      <w:sz w:val="21"/>
                      <w:szCs w:val="21"/>
                    </w:rPr>
                    <w:t>dias após a posse, os nomes e os cargos dos componentes da CIPA, ficando os mesmos impedidos de desenvolver atividades estranhas àquelas definidas na Norma Regulamentadora NR 5, sob pena de prática de falta grave, nos termos do Art. 482, da Consolidação da</w:t>
                  </w:r>
                  <w:r>
                    <w:rPr>
                      <w:rFonts w:ascii="Arial" w:hAnsi="Arial" w:cs="Arial"/>
                      <w:sz w:val="21"/>
                      <w:szCs w:val="21"/>
                    </w:rPr>
                    <w:t>s Leis do Trabalho.</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QUADRAGÉSIMA QUINTA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As empresas colocarão a disposição do Sindicato dos Empregados, quadro de avisos nos locais de trabalho, para a afixa</w:t>
                  </w:r>
                  <w:r>
                    <w:rPr>
                      <w:rFonts w:ascii="Arial" w:hAnsi="Arial" w:cs="Arial"/>
                      <w:sz w:val="21"/>
                      <w:szCs w:val="21"/>
                    </w:rPr>
                    <w:t>ção de comunicados oficiais da categoria profissional, desde que, não contenham matéria político partidária ou ofensiva a quem quer que seja, devendo esses avisos serem enviados ao  setor competente da empresa, que se encarregará de afixá-los prontamente.</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QUADRAGÉSIMA SEXTA - RECOLHIMENTO DA CONTRIBUIÇÃO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Por ocasião do recolhimento da Contribuição Sindical, as empresas enviarão ao sindicato da categoria profissional, cópias das guias de recolhimento, juntame</w:t>
                  </w:r>
                  <w:r>
                    <w:rPr>
                      <w:rFonts w:ascii="Arial" w:hAnsi="Arial" w:cs="Arial"/>
                      <w:sz w:val="21"/>
                      <w:szCs w:val="21"/>
                    </w:rPr>
                    <w:t>nte com a relação nominal dos seus empregados.</w:t>
                  </w:r>
                </w:p>
                <w:p w:rsidR="00000000" w:rsidRDefault="004F23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SÉTIMA - MENSALIDADES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Observando o disposto no Art. 545 da CLT, as empresas descontarão em folha de pagamento, as mensalidades associativas de seus empregados, procedendo o</w:t>
                  </w:r>
                  <w:r>
                    <w:rPr>
                      <w:rFonts w:ascii="Arial" w:hAnsi="Arial" w:cs="Arial"/>
                      <w:sz w:val="21"/>
                      <w:szCs w:val="21"/>
                    </w:rPr>
                    <w:t xml:space="preserve"> recolhimento até 5 (cinco) dias após a efetivação do aludido desconto, sob pena de sujeição à multa prevista neste instrumento.</w:t>
                  </w:r>
                </w:p>
                <w:p w:rsidR="00000000" w:rsidRDefault="004F232E">
                  <w:pPr>
                    <w:pStyle w:val="NormalWeb"/>
                    <w:jc w:val="both"/>
                    <w:rPr>
                      <w:rFonts w:ascii="Arial" w:hAnsi="Arial" w:cs="Arial"/>
                      <w:sz w:val="21"/>
                      <w:szCs w:val="21"/>
                    </w:rPr>
                  </w:pPr>
                  <w:r>
                    <w:rPr>
                      <w:rFonts w:ascii="Arial" w:hAnsi="Arial" w:cs="Arial"/>
                      <w:sz w:val="21"/>
                      <w:szCs w:val="21"/>
                    </w:rPr>
                    <w:br/>
                    <w:t>Parágrafo Único - Os sindicatos profissionais deverão, obrigatoriamente, informar às empresas, por escrito, em expediente prot</w:t>
                  </w:r>
                  <w:r>
                    <w:rPr>
                      <w:rFonts w:ascii="Arial" w:hAnsi="Arial" w:cs="Arial"/>
                      <w:sz w:val="21"/>
                      <w:szCs w:val="21"/>
                    </w:rPr>
                    <w:t>ocolado, os nomes dos empregados sindicalizados à sua entidade, bem como informar mensalmente os casos de inclusão e exclusão de sócios.</w:t>
                  </w:r>
                </w:p>
                <w:p w:rsidR="00000000" w:rsidRDefault="004F23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OITAVA - CONTRIBUIÇÕES AO SINDICATO PROFISSIONAL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As contribuições devidas ao Sindicato Profi</w:t>
                  </w:r>
                  <w:r>
                    <w:rPr>
                      <w:rFonts w:ascii="Arial" w:hAnsi="Arial" w:cs="Arial"/>
                      <w:sz w:val="21"/>
                      <w:szCs w:val="21"/>
                    </w:rPr>
                    <w:t>ssional serão estabelecidas em Assembleia Geral da Categoria.</w:t>
                  </w:r>
                </w:p>
                <w:p w:rsidR="00000000" w:rsidRDefault="004F232E">
                  <w:pPr>
                    <w:pStyle w:val="NormalWeb"/>
                    <w:jc w:val="both"/>
                    <w:rPr>
                      <w:rFonts w:ascii="Arial" w:hAnsi="Arial" w:cs="Arial"/>
                      <w:sz w:val="21"/>
                      <w:szCs w:val="21"/>
                    </w:rPr>
                  </w:pPr>
                  <w:r>
                    <w:rPr>
                      <w:rFonts w:ascii="Arial" w:hAnsi="Arial" w:cs="Arial"/>
                      <w:sz w:val="21"/>
                      <w:szCs w:val="21"/>
                    </w:rPr>
                    <w:t>§ Único – As empresas enviarão a relação nominal dos empregados ao sindicato profissional.</w:t>
                  </w:r>
                </w:p>
                <w:p w:rsidR="00000000" w:rsidRDefault="004F23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NONA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lastRenderedPageBreak/>
                    <w:t>As empresas sindicalizadas integra</w:t>
                  </w:r>
                  <w:r>
                    <w:rPr>
                      <w:rFonts w:ascii="Arial" w:hAnsi="Arial" w:cs="Arial"/>
                      <w:sz w:val="21"/>
                      <w:szCs w:val="21"/>
                    </w:rPr>
                    <w:t>ntes da categoria econômica, por decisão unânime da AGE ficam obrigadas ao pagamento de uma Contribuição Assistencial Patronal em favor do SETCESP, consoante dispõe o Art. 513, alínea “e” da CLT e acórdão do STF, no processo RE nº 220.700-1, assim aprovada</w:t>
                  </w:r>
                  <w:r>
                    <w:rPr>
                      <w:rFonts w:ascii="Arial" w:hAnsi="Arial" w:cs="Arial"/>
                      <w:sz w:val="21"/>
                      <w:szCs w:val="21"/>
                    </w:rPr>
                    <w:t>:</w:t>
                  </w:r>
                  <w:r>
                    <w:rPr>
                      <w:rFonts w:ascii="Arial" w:hAnsi="Arial" w:cs="Arial"/>
                      <w:sz w:val="21"/>
                      <w:szCs w:val="21"/>
                    </w:rPr>
                    <w:br/>
                    <w:t>A –    02 (dois) Pisos Salariais do Ajudante, fixado para as Microempresas;</w:t>
                  </w:r>
                  <w:r>
                    <w:rPr>
                      <w:rFonts w:ascii="Arial" w:hAnsi="Arial" w:cs="Arial"/>
                      <w:sz w:val="21"/>
                      <w:szCs w:val="21"/>
                    </w:rPr>
                    <w:br/>
                    <w:t>B –     02 (dois) Pisos Salariais do Motorista de Carreta, para as demais empresas:</w:t>
                  </w:r>
                  <w:r>
                    <w:rPr>
                      <w:rFonts w:ascii="Arial" w:hAnsi="Arial" w:cs="Arial"/>
                      <w:sz w:val="21"/>
                      <w:szCs w:val="21"/>
                    </w:rPr>
                    <w:br/>
                    <w:t>C –     As contribuições fixadas nas alíneas “A” e “B” supra, poderão ser pagas em duas parcel</w:t>
                  </w:r>
                  <w:r>
                    <w:rPr>
                      <w:rFonts w:ascii="Arial" w:hAnsi="Arial" w:cs="Arial"/>
                      <w:sz w:val="21"/>
                      <w:szCs w:val="21"/>
                    </w:rPr>
                    <w:t>as iguais, em 31/07/2.018 e 31/10/2.018, ou em outras datas a critério do SETCESP, através de boletos bancários que serão enviados as empresas.</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CLÁUSULA QUINQUAGÉ</w:t>
                  </w:r>
                  <w:r>
                    <w:rPr>
                      <w:rFonts w:ascii="Arial" w:eastAsia="Times New Roman" w:hAnsi="Arial" w:cs="Arial"/>
                      <w:b/>
                      <w:bCs/>
                      <w:sz w:val="21"/>
                      <w:szCs w:val="21"/>
                    </w:rPr>
                    <w:t xml:space="preserve">SIMA - APOIO JUNTO ÀS AUTORIDADES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 xml:space="preserve">As entidades profissionais emprestarão apoio incondicional às iniciativas e acordos ajustados com a entidade econômica, perante todas as autoridades constituídas, visando a prevalência de todas as cláusulas e condições </w:t>
                  </w:r>
                  <w:r>
                    <w:rPr>
                      <w:rFonts w:ascii="Arial" w:hAnsi="Arial" w:cs="Arial"/>
                      <w:sz w:val="21"/>
                      <w:szCs w:val="21"/>
                    </w:rPr>
                    <w:t>aqui pactuadas, que refletem a livre manifestação de vontade dos integrantes de ambas as categorias.</w:t>
                  </w:r>
                </w:p>
                <w:p w:rsidR="00000000" w:rsidRDefault="004F23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PRIMEIRA - COMPROMISSO DO SINDICATO PROFISSONAL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 entidade representativa da categoria profissional assume compromisso expresso</w:t>
                  </w:r>
                  <w:r>
                    <w:rPr>
                      <w:rFonts w:ascii="Arial" w:hAnsi="Arial" w:cs="Arial"/>
                      <w:sz w:val="21"/>
                      <w:szCs w:val="21"/>
                    </w:rPr>
                    <w:t xml:space="preserve"> de não promover, nem fomentar movimentos de paralisação nas empresas, exceto em casos de comprovado descumprimento da presente Convenção ou das leis vigentes e após prévia comunicação, por escrito, ao SETCESP, a fim de que se esgotem as possibilidades de </w:t>
                  </w:r>
                  <w:r>
                    <w:rPr>
                      <w:rFonts w:ascii="Arial" w:hAnsi="Arial" w:cs="Arial"/>
                      <w:sz w:val="21"/>
                      <w:szCs w:val="21"/>
                    </w:rPr>
                    <w:t>busca de solução suasória, consoante disposto na cláusula "REUNIÕES DE AVALIAÇÃO".</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QUINQUAGÉSIMA SEGUNDA - COMISSÃO DE CONCILIAÇÃO PRÉVIA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As partes reafirmam o compromisso de continu</w:t>
                  </w:r>
                  <w:r>
                    <w:rPr>
                      <w:rFonts w:ascii="Arial" w:hAnsi="Arial" w:cs="Arial"/>
                      <w:sz w:val="21"/>
                      <w:szCs w:val="21"/>
                    </w:rPr>
                    <w:t>arem adotando as disposições da Lei 9.958, de 12 de Janeiro de 2000, comprometendo-se a submeter todas as demandas e conflitos trabalhistas do segmento à tentativa de conciliação, conforme disposto na referida Lei.</w:t>
                  </w:r>
                </w:p>
                <w:p w:rsidR="00000000" w:rsidRDefault="004F232E">
                  <w:pPr>
                    <w:pStyle w:val="NormalWeb"/>
                    <w:jc w:val="both"/>
                    <w:rPr>
                      <w:rFonts w:ascii="Arial" w:hAnsi="Arial" w:cs="Arial"/>
                      <w:sz w:val="21"/>
                      <w:szCs w:val="21"/>
                    </w:rPr>
                  </w:pPr>
                  <w:r>
                    <w:rPr>
                      <w:rFonts w:ascii="Arial" w:hAnsi="Arial" w:cs="Arial"/>
                      <w:sz w:val="21"/>
                      <w:szCs w:val="21"/>
                    </w:rPr>
                    <w:br/>
                    <w:t>Parágrafo Único – O texto que disciplina</w:t>
                  </w:r>
                  <w:r>
                    <w:rPr>
                      <w:rFonts w:ascii="Arial" w:hAnsi="Arial" w:cs="Arial"/>
                      <w:sz w:val="21"/>
                      <w:szCs w:val="21"/>
                    </w:rPr>
                    <w:t xml:space="preserve"> e as normas de funcionamento da Comissão de Conciliação Prévia existente na base territorial é parte integrante desta Convenção Coletiva de Trabalho, sob a forma de anexo.</w:t>
                  </w:r>
                </w:p>
                <w:p w:rsidR="00000000" w:rsidRDefault="004F23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TERCEIRA - REUNIÕES DE AVALIAÇÃO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4F232E">
                  <w:pPr>
                    <w:pStyle w:val="NormalWeb"/>
                    <w:jc w:val="both"/>
                    <w:rPr>
                      <w:rFonts w:ascii="Arial" w:hAnsi="Arial" w:cs="Arial"/>
                      <w:sz w:val="21"/>
                      <w:szCs w:val="21"/>
                    </w:rPr>
                  </w:pPr>
                  <w:r>
                    <w:rPr>
                      <w:rFonts w:ascii="Arial" w:hAnsi="Arial" w:cs="Arial"/>
                      <w:sz w:val="21"/>
                      <w:szCs w:val="21"/>
                    </w:rPr>
                    <w:t>As partes pactuantes a</w:t>
                  </w:r>
                  <w:r>
                    <w:rPr>
                      <w:rFonts w:ascii="Arial" w:hAnsi="Arial" w:cs="Arial"/>
                      <w:sz w:val="21"/>
                      <w:szCs w:val="21"/>
                    </w:rPr>
                    <w:t>ssumem o compromisso de buscar solucionar as dúvidas que surgirem durante a vigência deste instrumento normativo, através de reuniões conjuntas, nas quais poderão ser convidadas as empresas envolvidas a fim de se solucionar através do entendimento e do diá</w:t>
                  </w:r>
                  <w:r>
                    <w:rPr>
                      <w:rFonts w:ascii="Arial" w:hAnsi="Arial" w:cs="Arial"/>
                      <w:sz w:val="21"/>
                      <w:szCs w:val="21"/>
                    </w:rPr>
                    <w:t>logo as questões apresentadas.</w:t>
                  </w:r>
                  <w:r>
                    <w:rPr>
                      <w:rFonts w:ascii="Arial" w:hAnsi="Arial" w:cs="Arial"/>
                      <w:sz w:val="21"/>
                      <w:szCs w:val="21"/>
                    </w:rPr>
                    <w:br/>
                    <w:t>Parágrafo Único – As partes, de comum acordo, poderão elaborar calendário com a finalidade de dar cumprimento ao disposto nesta cláusula.</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CLÁUSULA QUINQUAGÉSIMA QUARTA - TRANSPORTADOR RO</w:t>
                  </w:r>
                  <w:r>
                    <w:rPr>
                      <w:rFonts w:ascii="Arial" w:eastAsia="Times New Roman" w:hAnsi="Arial" w:cs="Arial"/>
                      <w:b/>
                      <w:bCs/>
                      <w:sz w:val="21"/>
                      <w:szCs w:val="21"/>
                    </w:rPr>
                    <w:t xml:space="preserve">DOVIÁRIO AUTÔNOMO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A presente Convenção Coletiva de Trabalho não se aplica aos transportadores rodoviários autônomos que têm atividade disciplinada nas Leis 7.290, de 19/12/84 e 11.442 de  05.01.2007.</w:t>
                  </w:r>
                </w:p>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4F232E">
                  <w:pPr>
                    <w:rPr>
                      <w:rFonts w:ascii="Arial" w:eastAsia="Times New Roman" w:hAnsi="Arial" w:cs="Arial"/>
                      <w:sz w:val="21"/>
                      <w:szCs w:val="21"/>
                    </w:rPr>
                  </w:pPr>
                  <w:r>
                    <w:rPr>
                      <w:rFonts w:ascii="Arial" w:eastAsia="Times New Roman" w:hAnsi="Arial" w:cs="Arial"/>
                      <w:b/>
                      <w:bCs/>
                      <w:sz w:val="21"/>
                      <w:szCs w:val="21"/>
                    </w:rPr>
                    <w:br/>
                    <w:t xml:space="preserve">CLÁUSULA </w:t>
                  </w:r>
                  <w:r>
                    <w:rPr>
                      <w:rFonts w:ascii="Arial" w:eastAsia="Times New Roman" w:hAnsi="Arial" w:cs="Arial"/>
                      <w:b/>
                      <w:bCs/>
                      <w:sz w:val="21"/>
                      <w:szCs w:val="21"/>
                    </w:rPr>
                    <w:t xml:space="preserve">QUINQUAGÉSIMA QUINTA - MULTA </w:t>
                  </w:r>
                  <w:r>
                    <w:rPr>
                      <w:rFonts w:ascii="Arial" w:eastAsia="Times New Roman" w:hAnsi="Arial" w:cs="Arial"/>
                      <w:b/>
                      <w:bCs/>
                      <w:sz w:val="21"/>
                      <w:szCs w:val="21"/>
                    </w:rPr>
                    <w:br/>
                  </w:r>
                  <w:r>
                    <w:rPr>
                      <w:rFonts w:ascii="Arial" w:eastAsia="Times New Roman" w:hAnsi="Arial" w:cs="Arial"/>
                      <w:sz w:val="21"/>
                      <w:szCs w:val="21"/>
                    </w:rPr>
                    <w:br/>
                  </w:r>
                </w:p>
                <w:p w:rsidR="00000000" w:rsidRDefault="004F232E">
                  <w:pPr>
                    <w:pStyle w:val="NormalWeb"/>
                    <w:jc w:val="both"/>
                    <w:rPr>
                      <w:rFonts w:ascii="Arial" w:hAnsi="Arial" w:cs="Arial"/>
                      <w:sz w:val="21"/>
                      <w:szCs w:val="21"/>
                    </w:rPr>
                  </w:pPr>
                  <w:r>
                    <w:rPr>
                      <w:rFonts w:ascii="Arial" w:hAnsi="Arial" w:cs="Arial"/>
                      <w:sz w:val="21"/>
                      <w:szCs w:val="21"/>
                    </w:rPr>
                    <w:t>Fica estabelecida a multa de 10% (dez por cento) do salário mínimo, por cláusula, independente de outras cominações legais, no caso de descumprimento do presente instrumento de regulação das relações do trabalho, com a limit</w:t>
                  </w:r>
                  <w:r>
                    <w:rPr>
                      <w:rFonts w:ascii="Arial" w:hAnsi="Arial" w:cs="Arial"/>
                      <w:sz w:val="21"/>
                      <w:szCs w:val="21"/>
                    </w:rPr>
                    <w:t>ação de que trata o Art. 412, do Código Civil Brasileiro, que será destinada à parte a quem a infringência prejudicar.</w:t>
                  </w:r>
                </w:p>
                <w:p w:rsidR="00000000" w:rsidRDefault="004F232E">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9488"/>
                  </w:tblGrid>
                  <w:tr w:rsidR="00000000">
                    <w:trPr>
                      <w:tblCellSpacing w:w="0" w:type="dxa"/>
                      <w:jc w:val="center"/>
                    </w:trPr>
                    <w:tc>
                      <w:tcPr>
                        <w:tcW w:w="0" w:type="auto"/>
                        <w:vAlign w:val="center"/>
                        <w:hideMark/>
                      </w:tcPr>
                      <w:p w:rsidR="00000000" w:rsidRDefault="004F232E">
                        <w:pPr>
                          <w:jc w:val="center"/>
                          <w:rPr>
                            <w:rFonts w:eastAsia="Times New Roman"/>
                          </w:rPr>
                        </w:pPr>
                        <w:r>
                          <w:rPr>
                            <w:rFonts w:eastAsia="Times New Roman"/>
                          </w:rPr>
                          <w:br/>
                        </w:r>
                        <w:r>
                          <w:rPr>
                            <w:rFonts w:eastAsia="Times New Roman"/>
                          </w:rPr>
                          <w:br/>
                        </w:r>
                        <w:r>
                          <w:rPr>
                            <w:rFonts w:eastAsia="Times New Roman"/>
                          </w:rPr>
                          <w:t xml:space="preserve">NATALICIO FERREIRA ALVES </w:t>
                        </w:r>
                        <w:r>
                          <w:rPr>
                            <w:rFonts w:eastAsia="Times New Roman"/>
                          </w:rPr>
                          <w:br/>
                          <w:t xml:space="preserve">Presidente </w:t>
                        </w:r>
                        <w:r>
                          <w:rPr>
                            <w:rFonts w:eastAsia="Times New Roman"/>
                          </w:rPr>
                          <w:br/>
                          <w:t xml:space="preserve">SIND T EM EMP DE T R DE C S E M DE SP E ETAP DA SERRA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TAYGUARA HELOU </w:t>
                        </w:r>
                        <w:r>
                          <w:rPr>
                            <w:rFonts w:eastAsia="Times New Roman"/>
                          </w:rPr>
                          <w:br/>
                          <w:t xml:space="preserve">Presidente </w:t>
                        </w:r>
                        <w:r>
                          <w:rPr>
                            <w:rFonts w:eastAsia="Times New Roman"/>
                          </w:rPr>
                          <w:br/>
                          <w:t>SINDICAT</w:t>
                        </w:r>
                        <w:r>
                          <w:rPr>
                            <w:rFonts w:eastAsia="Times New Roman"/>
                          </w:rPr>
                          <w:t xml:space="preserve">O DAS EMPRESAS DE TRANSPORTES DE CARGA DE SAO PAULO E REGIAO </w:t>
                        </w:r>
                        <w:r>
                          <w:rPr>
                            <w:rFonts w:eastAsia="Times New Roman"/>
                          </w:rPr>
                          <w:br/>
                        </w:r>
                        <w:r>
                          <w:rPr>
                            <w:rFonts w:eastAsia="Times New Roman"/>
                          </w:rPr>
                          <w:br/>
                        </w:r>
                      </w:p>
                    </w:tc>
                  </w:tr>
                </w:tbl>
                <w:p w:rsidR="00000000" w:rsidRDefault="004F232E">
                  <w:pPr>
                    <w:rPr>
                      <w:rFonts w:ascii="Arial" w:eastAsia="Times New Roman" w:hAnsi="Arial" w:cs="Arial"/>
                      <w:sz w:val="21"/>
                      <w:szCs w:val="21"/>
                    </w:rPr>
                  </w:pPr>
                </w:p>
                <w:p w:rsidR="00000000" w:rsidRDefault="004F232E">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4F232E">
                  <w:pPr>
                    <w:jc w:val="center"/>
                    <w:rPr>
                      <w:rFonts w:ascii="Arial" w:eastAsia="Times New Roman" w:hAnsi="Arial" w:cs="Arial"/>
                      <w:b/>
                      <w:bCs/>
                      <w:sz w:val="21"/>
                      <w:szCs w:val="21"/>
                    </w:rPr>
                  </w:pPr>
                  <w:r>
                    <w:rPr>
                      <w:rFonts w:ascii="Arial" w:eastAsia="Times New Roman" w:hAnsi="Arial" w:cs="Arial"/>
                      <w:b/>
                      <w:bCs/>
                      <w:sz w:val="21"/>
                      <w:szCs w:val="21"/>
                    </w:rPr>
                    <w:t>ANEXO I - COMISSÃO DE CONCILIAÇÃO PREVIA</w:t>
                  </w:r>
                  <w:r>
                    <w:rPr>
                      <w:rFonts w:ascii="Arial" w:eastAsia="Times New Roman" w:hAnsi="Arial" w:cs="Arial"/>
                      <w:b/>
                      <w:bCs/>
                      <w:sz w:val="21"/>
                      <w:szCs w:val="21"/>
                    </w:rPr>
                    <w:t xml:space="preserve"> </w:t>
                  </w:r>
                </w:p>
                <w:p w:rsidR="00000000" w:rsidRDefault="004F232E">
                  <w:pPr>
                    <w:rPr>
                      <w:rFonts w:ascii="Arial" w:eastAsia="Times New Roman" w:hAnsi="Arial" w:cs="Arial"/>
                      <w:sz w:val="21"/>
                      <w:szCs w:val="21"/>
                    </w:rPr>
                  </w:pPr>
                  <w:r>
                    <w:rPr>
                      <w:rFonts w:ascii="Arial" w:eastAsia="Times New Roman" w:hAnsi="Arial" w:cs="Arial"/>
                      <w:sz w:val="21"/>
                      <w:szCs w:val="21"/>
                    </w:rPr>
                    <w:br/>
                  </w:r>
                </w:p>
                <w:p w:rsidR="00000000" w:rsidRDefault="004F232E">
                  <w:pPr>
                    <w:pStyle w:val="NormalWeb"/>
                    <w:jc w:val="center"/>
                    <w:rPr>
                      <w:rFonts w:ascii="Arial" w:hAnsi="Arial" w:cs="Arial"/>
                      <w:sz w:val="21"/>
                      <w:szCs w:val="21"/>
                    </w:rPr>
                  </w:pPr>
                  <w:r>
                    <w:rPr>
                      <w:rStyle w:val="Forte"/>
                      <w:rFonts w:ascii="Arial" w:hAnsi="Arial" w:cs="Arial"/>
                      <w:sz w:val="21"/>
                      <w:szCs w:val="21"/>
                    </w:rPr>
                    <w:t>ANEXO À CONVENÇÃO COLETIVA DE TRABALHO</w:t>
                  </w:r>
                </w:p>
                <w:p w:rsidR="00000000" w:rsidRDefault="004F232E">
                  <w:pPr>
                    <w:pStyle w:val="NormalWeb"/>
                    <w:rPr>
                      <w:rFonts w:ascii="Arial" w:hAnsi="Arial" w:cs="Arial"/>
                      <w:sz w:val="21"/>
                      <w:szCs w:val="21"/>
                    </w:rPr>
                  </w:pPr>
                  <w:r>
                    <w:rPr>
                      <w:rFonts w:ascii="Arial" w:hAnsi="Arial" w:cs="Arial"/>
                      <w:sz w:val="21"/>
                      <w:szCs w:val="21"/>
                    </w:rPr>
                    <w:lastRenderedPageBreak/>
                    <w:t> </w:t>
                  </w:r>
                </w:p>
                <w:p w:rsidR="00000000" w:rsidRDefault="004F232E">
                  <w:pPr>
                    <w:pStyle w:val="NormalWeb"/>
                    <w:rPr>
                      <w:rFonts w:ascii="Arial" w:hAnsi="Arial" w:cs="Arial"/>
                      <w:sz w:val="21"/>
                      <w:szCs w:val="21"/>
                    </w:rPr>
                  </w:pPr>
                  <w:r>
                    <w:rPr>
                      <w:rFonts w:ascii="Arial" w:hAnsi="Arial" w:cs="Arial"/>
                      <w:sz w:val="21"/>
                      <w:szCs w:val="21"/>
                    </w:rPr>
                    <w:t>NORMAS DE FUNCIONAMENTO DA COMISSÃO INTERSINDICAL DE CONCILIAÇÃO PRÉ</w:t>
                  </w:r>
                  <w:r>
                    <w:rPr>
                      <w:rFonts w:ascii="Arial" w:hAnsi="Arial" w:cs="Arial"/>
                      <w:sz w:val="21"/>
                      <w:szCs w:val="21"/>
                    </w:rPr>
                    <w:t>VIA - Lei n.9958 de 12/01/2000</w:t>
                  </w:r>
                </w:p>
                <w:p w:rsidR="00000000" w:rsidRDefault="004F232E">
                  <w:pPr>
                    <w:pStyle w:val="NormalWeb"/>
                    <w:rPr>
                      <w:rFonts w:ascii="Arial" w:hAnsi="Arial" w:cs="Arial"/>
                      <w:sz w:val="21"/>
                      <w:szCs w:val="21"/>
                    </w:rPr>
                  </w:pPr>
                  <w:r>
                    <w:rPr>
                      <w:rFonts w:ascii="Arial" w:hAnsi="Arial" w:cs="Arial"/>
                      <w:sz w:val="21"/>
                      <w:szCs w:val="21"/>
                    </w:rPr>
                    <w:t> </w:t>
                  </w:r>
                </w:p>
                <w:p w:rsidR="00000000" w:rsidRDefault="004F232E">
                  <w:pPr>
                    <w:pStyle w:val="NormalWeb"/>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SETCESP – SINDICATO DAS EMPRESAS DE TRANSPORTES DE CARGA DE SÃO PAULO E REGIÃO, CNPJ 60.961.083/0001-07, tendo como base territorial os municípios de: São Paulo (Capital); Arujá; Barueri; Biritiba Mirim; Caieiras; Cajamar</w:t>
                  </w:r>
                  <w:r>
                    <w:rPr>
                      <w:rFonts w:ascii="Arial" w:hAnsi="Arial" w:cs="Arial"/>
                      <w:sz w:val="21"/>
                      <w:szCs w:val="21"/>
                    </w:rPr>
                    <w:t>; Carapicuíba; Cotia; Embu; Embu-Guaçú; Ferraz de Vasconcelos; Francisco Morato; Franco da Rocha; Guararema; Guarulhos; Itapecerica da Serra; Itapevi; Itaquaquecetuba; Jandira; Juquitiba; Mairiporã; Mogi das Cruzes; Osasco; Pirapora do Bom Jesus; Poá; Sale</w:t>
                  </w:r>
                  <w:r>
                    <w:rPr>
                      <w:rFonts w:ascii="Arial" w:hAnsi="Arial" w:cs="Arial"/>
                      <w:sz w:val="21"/>
                      <w:szCs w:val="21"/>
                    </w:rPr>
                    <w:t xml:space="preserve">sópolis; Santa Izabel; Santana do Parnaíba; Taboão da Serra; Vargem Grande Paulista; Suzano; Atibaia; BomJesus dos perdões; Bragança Paulista; Itatiba; Campo Limpo Paulista; Itupeva; Jarinu; Joanópolis; Jundiaí; Louveira; Morungaba; Nazaré Paulista; Pedra </w:t>
                  </w:r>
                  <w:r>
                    <w:rPr>
                      <w:rFonts w:ascii="Arial" w:hAnsi="Arial" w:cs="Arial"/>
                      <w:sz w:val="21"/>
                      <w:szCs w:val="21"/>
                    </w:rPr>
                    <w:t>Bela; Piracaia e Várzea Paulista,  estabelecido na Rua da Gávea, 1390, Vila Maria, São Paulo/SP, CEP 02120-900, por seu presidente, Tayguara Helou CPF 289.049.568-03;</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e o</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SINDICATO DOS TRABALHADORES EM EMPRESAS DE TRANSPORTES RODOVIÁRIOS DE CARGAS SECA</w:t>
                  </w:r>
                  <w:r>
                    <w:rPr>
                      <w:rFonts w:ascii="Arial" w:hAnsi="Arial" w:cs="Arial"/>
                      <w:sz w:val="21"/>
                      <w:szCs w:val="21"/>
                    </w:rPr>
                    <w:t>S E MOLHADAS DE SÃO PAULO E ITAPECERICA DA SERRA, CNPJ 61.399.689/0001-63, com sede na Rua Frederico Abranches, 238, Santa Cecília, São Paulo/SP, CEP: 01225-000, por seu presidente, NATALÍCIO FERREIRA ALVES, CPF 842.461.708-87, RG 12.703.089-X</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representa</w:t>
                  </w:r>
                  <w:r>
                    <w:rPr>
                      <w:rFonts w:ascii="Arial" w:hAnsi="Arial" w:cs="Arial"/>
                      <w:sz w:val="21"/>
                      <w:szCs w:val="21"/>
                    </w:rPr>
                    <w:t>ntes legais infra assinados, consoante autorizações de suas respectivas Assembléias Gerais Extraordinárias respectivas e o contido na Convenção Coletiva de Trabalho de e no artigo 625-C da CLT, têm entre si acordado e convencionado a constituição e implant</w:t>
                  </w:r>
                  <w:r>
                    <w:rPr>
                      <w:rFonts w:ascii="Arial" w:hAnsi="Arial" w:cs="Arial"/>
                      <w:sz w:val="21"/>
                      <w:szCs w:val="21"/>
                    </w:rPr>
                    <w:t>ação da presente COMISSÃO INTERSINDICAL DE CONCILIAÇÃO PRÉVIA que será regida pelas seguintes normas:</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CLÁUSULA 1</w:t>
                  </w:r>
                  <w:r>
                    <w:rPr>
                      <w:rFonts w:ascii="Arial" w:hAnsi="Arial" w:cs="Arial"/>
                      <w:sz w:val="21"/>
                      <w:szCs w:val="21"/>
                      <w:vertAlign w:val="superscript"/>
                    </w:rPr>
                    <w:t>a</w:t>
                  </w:r>
                  <w:r>
                    <w:rPr>
                      <w:rFonts w:ascii="Arial" w:hAnsi="Arial" w:cs="Arial"/>
                      <w:sz w:val="21"/>
                      <w:szCs w:val="21"/>
                    </w:rPr>
                    <w:t xml:space="preserve"> – A Comissão Intersindical de Conciliação Prévia é um organismo de solução extrajudicial dos conflitos individuais de trabalho, constituída </w:t>
                  </w:r>
                  <w:r>
                    <w:rPr>
                      <w:rFonts w:ascii="Arial" w:hAnsi="Arial" w:cs="Arial"/>
                      <w:sz w:val="21"/>
                      <w:szCs w:val="21"/>
                    </w:rPr>
                    <w:t>nos termos da Lei n.9958, de 12/01/2000, que trouxe nova redação ao artigo 625 da CLT e está sendo criada por consenso entre os sindicatos signatários do presente instrumento.</w:t>
                  </w:r>
                </w:p>
                <w:p w:rsidR="00000000" w:rsidRDefault="004F232E">
                  <w:pPr>
                    <w:pStyle w:val="NormalWeb"/>
                    <w:jc w:val="both"/>
                    <w:rPr>
                      <w:rFonts w:ascii="Arial" w:hAnsi="Arial" w:cs="Arial"/>
                      <w:sz w:val="21"/>
                      <w:szCs w:val="21"/>
                    </w:rPr>
                  </w:pPr>
                  <w:r>
                    <w:rPr>
                      <w:rFonts w:ascii="Arial" w:hAnsi="Arial" w:cs="Arial"/>
                      <w:sz w:val="21"/>
                      <w:szCs w:val="21"/>
                    </w:rPr>
                    <w:t>§ único - Considerando que o objetivo da referida Comissão, é a solução amigável</w:t>
                  </w:r>
                  <w:r>
                    <w:rPr>
                      <w:rFonts w:ascii="Arial" w:hAnsi="Arial" w:cs="Arial"/>
                      <w:sz w:val="21"/>
                      <w:szCs w:val="21"/>
                    </w:rPr>
                    <w:t xml:space="preserve"> das controvérsias e conflitos individuais de trabalho entre a empresa e o trabalhador, fica expressamente ressaltado que, nos termos do parágrafo 2</w:t>
                  </w:r>
                  <w:r>
                    <w:rPr>
                      <w:rFonts w:ascii="Arial" w:hAnsi="Arial" w:cs="Arial"/>
                      <w:sz w:val="21"/>
                      <w:szCs w:val="21"/>
                      <w:vertAlign w:val="superscript"/>
                    </w:rPr>
                    <w:t>o</w:t>
                  </w:r>
                  <w:r>
                    <w:rPr>
                      <w:rFonts w:ascii="Arial" w:hAnsi="Arial" w:cs="Arial"/>
                      <w:sz w:val="21"/>
                      <w:szCs w:val="21"/>
                    </w:rPr>
                    <w:t xml:space="preserve"> do art.625-D da CLT, a apreciação dos conflitos individuais de trabalho pela Comissão, é condição essencia</w:t>
                  </w:r>
                  <w:r>
                    <w:rPr>
                      <w:rFonts w:ascii="Arial" w:hAnsi="Arial" w:cs="Arial"/>
                      <w:sz w:val="21"/>
                      <w:szCs w:val="21"/>
                    </w:rPr>
                    <w:t>l para o ajuizamento de eventual ação trabalhista, sendo certo que a CCP somente poderá conciliar conflitos das respectivas categorias das entidades sindicais signatárias deste instrumento.</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CLÁUSULA 2</w:t>
                  </w:r>
                  <w:r>
                    <w:rPr>
                      <w:rFonts w:ascii="Arial" w:hAnsi="Arial" w:cs="Arial"/>
                      <w:sz w:val="21"/>
                      <w:szCs w:val="21"/>
                      <w:vertAlign w:val="superscript"/>
                    </w:rPr>
                    <w:t>a -</w:t>
                  </w:r>
                  <w:r>
                    <w:rPr>
                      <w:rFonts w:ascii="Arial" w:hAnsi="Arial" w:cs="Arial"/>
                      <w:sz w:val="21"/>
                      <w:szCs w:val="21"/>
                    </w:rPr>
                    <w:t xml:space="preserve"> A Comissão de Conciliação Prévia será composta ini</w:t>
                  </w:r>
                  <w:r>
                    <w:rPr>
                      <w:rFonts w:ascii="Arial" w:hAnsi="Arial" w:cs="Arial"/>
                      <w:sz w:val="21"/>
                      <w:szCs w:val="21"/>
                    </w:rPr>
                    <w:t>cialmente de, no mínimo, dois membros por entidade, 01 titular e 01 suplente, denominados conciliadores que serão nomeados pelos respectivos Presidentes, através de Portarias Internas, sendo suas cópias trocadas entre os dois sindicatos, para a formalizaçã</w:t>
                  </w:r>
                  <w:r>
                    <w:rPr>
                      <w:rFonts w:ascii="Arial" w:hAnsi="Arial" w:cs="Arial"/>
                      <w:sz w:val="21"/>
                      <w:szCs w:val="21"/>
                    </w:rPr>
                    <w:t xml:space="preserve">o desses atos, podendo ser operada a substituição dos mesmos a qualquer tempo, mediante o </w:t>
                  </w:r>
                  <w:r>
                    <w:rPr>
                      <w:rFonts w:ascii="Arial" w:hAnsi="Arial" w:cs="Arial"/>
                      <w:sz w:val="21"/>
                      <w:szCs w:val="21"/>
                    </w:rPr>
                    <w:lastRenderedPageBreak/>
                    <w:t>mesmo processo de suas indicações, podendo ser elevado o número de conciliadores, na medida da necessidade ou a requerimento por escrito dos membros da Comissão.</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CLÁUSULA 3</w:t>
                  </w:r>
                  <w:r>
                    <w:rPr>
                      <w:rFonts w:ascii="Arial" w:hAnsi="Arial" w:cs="Arial"/>
                      <w:sz w:val="21"/>
                      <w:szCs w:val="21"/>
                      <w:vertAlign w:val="superscript"/>
                    </w:rPr>
                    <w:t>a</w:t>
                  </w:r>
                  <w:r>
                    <w:rPr>
                      <w:rFonts w:ascii="Arial" w:hAnsi="Arial" w:cs="Arial"/>
                      <w:sz w:val="21"/>
                      <w:szCs w:val="21"/>
                    </w:rPr>
                    <w:t xml:space="preserve"> -A Comissão continuará instalada na Rua Frederico Abranches, 238, Santa Cecília, São Paulo/SP, CEP 01225-000, sede do sindicato profissional, conforme consenso entre os sindicatos profissional e patronal.</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CLÁUSULA 4</w:t>
                  </w:r>
                  <w:r>
                    <w:rPr>
                      <w:rFonts w:ascii="Arial" w:hAnsi="Arial" w:cs="Arial"/>
                      <w:sz w:val="21"/>
                      <w:szCs w:val="21"/>
                      <w:vertAlign w:val="superscript"/>
                    </w:rPr>
                    <w:t>a</w:t>
                  </w:r>
                  <w:r>
                    <w:rPr>
                      <w:rFonts w:ascii="Arial" w:hAnsi="Arial" w:cs="Arial"/>
                      <w:sz w:val="21"/>
                      <w:szCs w:val="21"/>
                    </w:rPr>
                    <w:t xml:space="preserve"> – As reuniões poderão oco</w:t>
                  </w:r>
                  <w:r>
                    <w:rPr>
                      <w:rFonts w:ascii="Arial" w:hAnsi="Arial" w:cs="Arial"/>
                      <w:sz w:val="21"/>
                      <w:szCs w:val="21"/>
                    </w:rPr>
                    <w:t>rrer entre 2</w:t>
                  </w:r>
                  <w:r>
                    <w:rPr>
                      <w:rFonts w:ascii="Arial" w:hAnsi="Arial" w:cs="Arial"/>
                      <w:sz w:val="21"/>
                      <w:szCs w:val="21"/>
                      <w:vertAlign w:val="superscript"/>
                    </w:rPr>
                    <w:t>a</w:t>
                  </w:r>
                  <w:r>
                    <w:rPr>
                      <w:rFonts w:ascii="Arial" w:hAnsi="Arial" w:cs="Arial"/>
                      <w:sz w:val="21"/>
                      <w:szCs w:val="21"/>
                    </w:rPr>
                    <w:t xml:space="preserve"> e 6</w:t>
                  </w:r>
                  <w:r>
                    <w:rPr>
                      <w:rFonts w:ascii="Arial" w:hAnsi="Arial" w:cs="Arial"/>
                      <w:sz w:val="21"/>
                      <w:szCs w:val="21"/>
                      <w:vertAlign w:val="superscript"/>
                    </w:rPr>
                    <w:t>a</w:t>
                  </w:r>
                  <w:r>
                    <w:rPr>
                      <w:rFonts w:ascii="Arial" w:hAnsi="Arial" w:cs="Arial"/>
                      <w:sz w:val="21"/>
                      <w:szCs w:val="21"/>
                    </w:rPr>
                    <w:t xml:space="preserve"> feiras, das 8:00 às 18:00 hs, conforme pauta de reuniões a ser previamente elaborada pelo Secretário da Comissão, sendo admitida uma tolerância de atraso de 10 (dez) minutos para ambas as partes.</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CLÁUSULA 5</w:t>
                  </w:r>
                  <w:r>
                    <w:rPr>
                      <w:rFonts w:ascii="Arial" w:hAnsi="Arial" w:cs="Arial"/>
                      <w:sz w:val="21"/>
                      <w:szCs w:val="21"/>
                      <w:vertAlign w:val="superscript"/>
                    </w:rPr>
                    <w:t>a</w:t>
                  </w:r>
                  <w:r>
                    <w:rPr>
                      <w:rFonts w:ascii="Arial" w:hAnsi="Arial" w:cs="Arial"/>
                      <w:sz w:val="21"/>
                      <w:szCs w:val="21"/>
                    </w:rPr>
                    <w:t xml:space="preserve"> – As reclamações serão rece</w:t>
                  </w:r>
                  <w:r>
                    <w:rPr>
                      <w:rFonts w:ascii="Arial" w:hAnsi="Arial" w:cs="Arial"/>
                      <w:sz w:val="21"/>
                      <w:szCs w:val="21"/>
                    </w:rPr>
                    <w:t>bidas verbalmente ou por escrito, de segunda às sextas-feiras, das 8:00 às 17:00 horas, devendo ser lavrada em formulário próprio, em 3 (três) vias, constando, discriminadamente, as verbas pleiteadas, ficando uma delas com o reclamante, outra com a Comissã</w:t>
                  </w:r>
                  <w:r>
                    <w:rPr>
                      <w:rFonts w:ascii="Arial" w:hAnsi="Arial" w:cs="Arial"/>
                      <w:sz w:val="21"/>
                      <w:szCs w:val="21"/>
                    </w:rPr>
                    <w:t>o e outra que será remetida à empresa, juntamente com a convocação para a reunião de conciliação.</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CLÁUSULA 6</w:t>
                  </w:r>
                  <w:r>
                    <w:rPr>
                      <w:rFonts w:ascii="Arial" w:hAnsi="Arial" w:cs="Arial"/>
                      <w:sz w:val="21"/>
                      <w:szCs w:val="21"/>
                      <w:vertAlign w:val="superscript"/>
                    </w:rPr>
                    <w:t>a</w:t>
                  </w:r>
                  <w:r>
                    <w:rPr>
                      <w:rFonts w:ascii="Arial" w:hAnsi="Arial" w:cs="Arial"/>
                      <w:sz w:val="21"/>
                      <w:szCs w:val="21"/>
                    </w:rPr>
                    <w:t xml:space="preserve"> – Recebida a reclamação a Comissão terá um prazo de 10 (dez) dias para designar dia e hora para a reunião de conciliação, devendo ser convocada </w:t>
                  </w:r>
                  <w:r>
                    <w:rPr>
                      <w:rFonts w:ascii="Arial" w:hAnsi="Arial" w:cs="Arial"/>
                      <w:sz w:val="21"/>
                      <w:szCs w:val="21"/>
                    </w:rPr>
                    <w:t>a empregadora por via postal, com “AR”, ou outra forma que comprove o seu recebimento, acompanhada de cópia da reclamação, constando recomendação para que a mesma traga à Comissão os documentos que julgar necessários para possibilitar uma composição amigáv</w:t>
                  </w:r>
                  <w:r>
                    <w:rPr>
                      <w:rFonts w:ascii="Arial" w:hAnsi="Arial" w:cs="Arial"/>
                      <w:sz w:val="21"/>
                      <w:szCs w:val="21"/>
                    </w:rPr>
                    <w:t>el do conflito.</w:t>
                  </w:r>
                </w:p>
                <w:p w:rsidR="00000000" w:rsidRDefault="004F232E">
                  <w:pPr>
                    <w:pStyle w:val="NormalWeb"/>
                    <w:jc w:val="both"/>
                    <w:rPr>
                      <w:rFonts w:ascii="Arial" w:hAnsi="Arial" w:cs="Arial"/>
                      <w:sz w:val="21"/>
                      <w:szCs w:val="21"/>
                    </w:rPr>
                  </w:pPr>
                  <w:r>
                    <w:rPr>
                      <w:rFonts w:ascii="Arial" w:hAnsi="Arial" w:cs="Arial"/>
                      <w:sz w:val="21"/>
                      <w:szCs w:val="21"/>
                    </w:rPr>
                    <w:t>§ único – As partes poderão ou não se fazer acompanhar por advogado, sendo desnecessária a formulação de defesa pela empresa.</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CLÁUSULA 7</w:t>
                  </w:r>
                  <w:r>
                    <w:rPr>
                      <w:rFonts w:ascii="Arial" w:hAnsi="Arial" w:cs="Arial"/>
                      <w:sz w:val="21"/>
                      <w:szCs w:val="21"/>
                      <w:vertAlign w:val="superscript"/>
                    </w:rPr>
                    <w:t>a</w:t>
                  </w:r>
                  <w:r>
                    <w:rPr>
                      <w:rFonts w:ascii="Arial" w:hAnsi="Arial" w:cs="Arial"/>
                      <w:sz w:val="21"/>
                      <w:szCs w:val="21"/>
                    </w:rPr>
                    <w:t xml:space="preserve"> – Aos conciliadores compete buscar uma composição entre as partes, sendo que na hipótese de concilia</w:t>
                  </w:r>
                  <w:r>
                    <w:rPr>
                      <w:rFonts w:ascii="Arial" w:hAnsi="Arial" w:cs="Arial"/>
                      <w:sz w:val="21"/>
                      <w:szCs w:val="21"/>
                    </w:rPr>
                    <w:t>ção será lavrado Termo de Conciliação, fixando a data e o modo de pagamento, devendo ser assinado pelo reclamante, pelo empregador ou seu preposto devidamente credenciado e pelos membros da Comissão, fornecendo-se cópias às partes, valendo o referido termo</w:t>
                  </w:r>
                  <w:r>
                    <w:rPr>
                      <w:rFonts w:ascii="Arial" w:hAnsi="Arial" w:cs="Arial"/>
                      <w:sz w:val="21"/>
                      <w:szCs w:val="21"/>
                    </w:rPr>
                    <w:t xml:space="preserve"> como título executivo extrajudicial e possuindo eficácia de quitação geral, exceto quanto às verbas objeto de ressalva expressa, com a indicação de seus fundamentos fáticos e legais.</w:t>
                  </w:r>
                </w:p>
                <w:p w:rsidR="00000000" w:rsidRDefault="004F232E">
                  <w:pPr>
                    <w:pStyle w:val="NormalWeb"/>
                    <w:jc w:val="both"/>
                    <w:rPr>
                      <w:rFonts w:ascii="Arial" w:hAnsi="Arial" w:cs="Arial"/>
                      <w:sz w:val="21"/>
                      <w:szCs w:val="21"/>
                    </w:rPr>
                  </w:pPr>
                  <w:r>
                    <w:rPr>
                      <w:rFonts w:ascii="Arial" w:hAnsi="Arial" w:cs="Arial"/>
                      <w:sz w:val="21"/>
                      <w:szCs w:val="21"/>
                    </w:rPr>
                    <w:t>§ único – Aos conciliadores não se aplica o disposto no parágrafo 1</w:t>
                  </w:r>
                  <w:r>
                    <w:rPr>
                      <w:rFonts w:ascii="Arial" w:hAnsi="Arial" w:cs="Arial"/>
                      <w:sz w:val="21"/>
                      <w:szCs w:val="21"/>
                      <w:vertAlign w:val="superscript"/>
                    </w:rPr>
                    <w:t xml:space="preserve">o </w:t>
                  </w:r>
                  <w:r>
                    <w:rPr>
                      <w:rFonts w:ascii="Arial" w:hAnsi="Arial" w:cs="Arial"/>
                      <w:sz w:val="21"/>
                      <w:szCs w:val="21"/>
                    </w:rPr>
                    <w:t xml:space="preserve">do </w:t>
                  </w:r>
                  <w:r>
                    <w:rPr>
                      <w:rFonts w:ascii="Arial" w:hAnsi="Arial" w:cs="Arial"/>
                      <w:sz w:val="21"/>
                      <w:szCs w:val="21"/>
                    </w:rPr>
                    <w:t>artigo 625-B da CLT.</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CLÁUSULA 8</w:t>
                  </w:r>
                  <w:r>
                    <w:rPr>
                      <w:rFonts w:ascii="Arial" w:hAnsi="Arial" w:cs="Arial"/>
                      <w:sz w:val="21"/>
                      <w:szCs w:val="21"/>
                      <w:vertAlign w:val="superscript"/>
                    </w:rPr>
                    <w:t>a</w:t>
                  </w:r>
                  <w:r>
                    <w:rPr>
                      <w:rFonts w:ascii="Arial" w:hAnsi="Arial" w:cs="Arial"/>
                      <w:sz w:val="21"/>
                      <w:szCs w:val="21"/>
                    </w:rPr>
                    <w:t xml:space="preserve"> – Não se efetivando a conciliação, será fornecido às partes Declaração de Tentativa Conciliatória Frustrada, com a descrição do seu objeto, firmada pelos membros da Comissão e pelas partes, que deverá ser juntada a eventu</w:t>
                  </w:r>
                  <w:r>
                    <w:rPr>
                      <w:rFonts w:ascii="Arial" w:hAnsi="Arial" w:cs="Arial"/>
                      <w:sz w:val="21"/>
                      <w:szCs w:val="21"/>
                    </w:rPr>
                    <w:t>al ação trabalhista.</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CLÁUSULA 9</w:t>
                  </w:r>
                  <w:r>
                    <w:rPr>
                      <w:rFonts w:ascii="Arial" w:hAnsi="Arial" w:cs="Arial"/>
                      <w:sz w:val="21"/>
                      <w:szCs w:val="21"/>
                      <w:vertAlign w:val="superscript"/>
                    </w:rPr>
                    <w:t>a</w:t>
                  </w:r>
                  <w:r>
                    <w:rPr>
                      <w:rFonts w:ascii="Arial" w:hAnsi="Arial" w:cs="Arial"/>
                      <w:sz w:val="21"/>
                      <w:szCs w:val="21"/>
                    </w:rPr>
                    <w:t>– Em havendo conciliação parcial, o Termo de Conciliação deverá descrever os pedidos objeto de conciliação e a ressalva quanto aqueles que não foram objeto de acordo, sendo certo que eventual ação trabalhista ficará restri</w:t>
                  </w:r>
                  <w:r>
                    <w:rPr>
                      <w:rFonts w:ascii="Arial" w:hAnsi="Arial" w:cs="Arial"/>
                      <w:sz w:val="21"/>
                      <w:szCs w:val="21"/>
                    </w:rPr>
                    <w:t>ta aos itens expressamente ressalvados.</w:t>
                  </w:r>
                </w:p>
                <w:p w:rsidR="00000000" w:rsidRDefault="004F232E">
                  <w:pPr>
                    <w:pStyle w:val="NormalWeb"/>
                    <w:jc w:val="both"/>
                    <w:rPr>
                      <w:rFonts w:ascii="Arial" w:hAnsi="Arial" w:cs="Arial"/>
                      <w:sz w:val="21"/>
                      <w:szCs w:val="21"/>
                    </w:rPr>
                  </w:pPr>
                  <w:r>
                    <w:rPr>
                      <w:rFonts w:ascii="Arial" w:hAnsi="Arial" w:cs="Arial"/>
                      <w:sz w:val="21"/>
                      <w:szCs w:val="21"/>
                    </w:rPr>
                    <w:lastRenderedPageBreak/>
                    <w:t> </w:t>
                  </w:r>
                </w:p>
                <w:p w:rsidR="00000000" w:rsidRDefault="004F232E">
                  <w:pPr>
                    <w:pStyle w:val="NormalWeb"/>
                    <w:jc w:val="both"/>
                    <w:rPr>
                      <w:rFonts w:ascii="Arial" w:hAnsi="Arial" w:cs="Arial"/>
                      <w:sz w:val="21"/>
                      <w:szCs w:val="21"/>
                    </w:rPr>
                  </w:pPr>
                  <w:r>
                    <w:rPr>
                      <w:rFonts w:ascii="Arial" w:hAnsi="Arial" w:cs="Arial"/>
                      <w:sz w:val="21"/>
                      <w:szCs w:val="21"/>
                    </w:rPr>
                    <w:t>CLÁUSULA 10</w:t>
                  </w:r>
                  <w:r>
                    <w:rPr>
                      <w:rFonts w:ascii="Arial" w:hAnsi="Arial" w:cs="Arial"/>
                      <w:sz w:val="21"/>
                      <w:szCs w:val="21"/>
                      <w:vertAlign w:val="superscript"/>
                    </w:rPr>
                    <w:t>a</w:t>
                  </w:r>
                  <w:r>
                    <w:rPr>
                      <w:rFonts w:ascii="Arial" w:hAnsi="Arial" w:cs="Arial"/>
                      <w:sz w:val="21"/>
                      <w:szCs w:val="21"/>
                    </w:rPr>
                    <w:t xml:space="preserve"> – Tratando-se de conciliação cujo pagamento seja parcelado, deverá o Termo de Conciliação conter, necessariamente, o número de parcelas, as datas e o local dos pagamentos, bem como eventual multa por d</w:t>
                  </w:r>
                  <w:r>
                    <w:rPr>
                      <w:rFonts w:ascii="Arial" w:hAnsi="Arial" w:cs="Arial"/>
                      <w:sz w:val="21"/>
                      <w:szCs w:val="21"/>
                    </w:rPr>
                    <w:t>escumprimento.</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CLÁUSULA 11</w:t>
                  </w:r>
                  <w:r>
                    <w:rPr>
                      <w:rFonts w:ascii="Arial" w:hAnsi="Arial" w:cs="Arial"/>
                      <w:sz w:val="21"/>
                      <w:szCs w:val="21"/>
                      <w:vertAlign w:val="superscript"/>
                    </w:rPr>
                    <w:t>a</w:t>
                  </w:r>
                  <w:r>
                    <w:rPr>
                      <w:rFonts w:ascii="Arial" w:hAnsi="Arial" w:cs="Arial"/>
                      <w:sz w:val="21"/>
                      <w:szCs w:val="21"/>
                    </w:rPr>
                    <w:t xml:space="preserve"> – Caso a empresa não compareça à reunião de conciliação, a Comissão expedirá a Declaração de Tentativa Conciliatória Frustrada, em 2 (duas) vias, fornecendo-se cópia ao reclamante.</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CLÁUSULA 12</w:t>
                  </w:r>
                  <w:r>
                    <w:rPr>
                      <w:rFonts w:ascii="Arial" w:hAnsi="Arial" w:cs="Arial"/>
                      <w:sz w:val="21"/>
                      <w:szCs w:val="21"/>
                      <w:vertAlign w:val="superscript"/>
                    </w:rPr>
                    <w:t xml:space="preserve">a </w:t>
                  </w:r>
                  <w:r>
                    <w:rPr>
                      <w:rFonts w:ascii="Arial" w:hAnsi="Arial" w:cs="Arial"/>
                      <w:sz w:val="21"/>
                      <w:szCs w:val="21"/>
                    </w:rPr>
                    <w:t> - Quando do seu compareciment</w:t>
                  </w:r>
                  <w:r>
                    <w:rPr>
                      <w:rFonts w:ascii="Arial" w:hAnsi="Arial" w:cs="Arial"/>
                      <w:sz w:val="21"/>
                      <w:szCs w:val="21"/>
                    </w:rPr>
                    <w:t>o às reuniões da CCP, as empresas deverão comprovar o recolhimento da contribuição sindical profissional e patronal.</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CLÁUSULA 13</w:t>
                  </w:r>
                  <w:r>
                    <w:rPr>
                      <w:rFonts w:ascii="Arial" w:hAnsi="Arial" w:cs="Arial"/>
                      <w:sz w:val="21"/>
                      <w:szCs w:val="21"/>
                      <w:vertAlign w:val="superscript"/>
                    </w:rPr>
                    <w:t>a</w:t>
                  </w:r>
                  <w:r>
                    <w:rPr>
                      <w:rFonts w:ascii="Arial" w:hAnsi="Arial" w:cs="Arial"/>
                      <w:sz w:val="21"/>
                      <w:szCs w:val="21"/>
                    </w:rPr>
                    <w:t xml:space="preserve"> – Para custeio e manutenção das despesas da Comissão será cobrada, exclusivamente das empresas, uma taxa a ser fixada de com</w:t>
                  </w:r>
                  <w:r>
                    <w:rPr>
                      <w:rFonts w:ascii="Arial" w:hAnsi="Arial" w:cs="Arial"/>
                      <w:sz w:val="21"/>
                      <w:szCs w:val="21"/>
                    </w:rPr>
                    <w:t>um acordo entre as entidades signatárias, cuja deliberação constará do Livro de Atas da Comissão.</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both"/>
                    <w:rPr>
                      <w:rFonts w:ascii="Arial" w:hAnsi="Arial" w:cs="Arial"/>
                      <w:sz w:val="21"/>
                      <w:szCs w:val="21"/>
                    </w:rPr>
                  </w:pPr>
                  <w:r>
                    <w:rPr>
                      <w:rFonts w:ascii="Arial" w:hAnsi="Arial" w:cs="Arial"/>
                      <w:sz w:val="21"/>
                      <w:szCs w:val="21"/>
                    </w:rPr>
                    <w:t>CLÁUSULA 14</w:t>
                  </w:r>
                  <w:r>
                    <w:rPr>
                      <w:rFonts w:ascii="Arial" w:hAnsi="Arial" w:cs="Arial"/>
                      <w:sz w:val="21"/>
                      <w:szCs w:val="21"/>
                      <w:vertAlign w:val="superscript"/>
                    </w:rPr>
                    <w:t>a</w:t>
                  </w:r>
                  <w:r>
                    <w:rPr>
                      <w:rFonts w:ascii="Arial" w:hAnsi="Arial" w:cs="Arial"/>
                      <w:sz w:val="21"/>
                      <w:szCs w:val="21"/>
                    </w:rPr>
                    <w:t xml:space="preserve"> – O presente instrumento de constituição da COMISSÃO INTERSINDICAL DE CONCILIAÇÃO PRÉVIA passa a integrar a Convenção Coletiva de Trabalho de 2</w:t>
                  </w:r>
                  <w:r>
                    <w:rPr>
                      <w:rFonts w:ascii="Arial" w:hAnsi="Arial" w:cs="Arial"/>
                      <w:sz w:val="21"/>
                      <w:szCs w:val="21"/>
                    </w:rPr>
                    <w:t xml:space="preserve">019, produzindo todos os efeitos de direito em relação às entidades signatárias, conforme decisão de suas Assembléias Gerais Extraordinárias, bem como em relação a todos os integrantes da categoria econômica e profissional, filiados ou não aos respectivos </w:t>
                  </w:r>
                  <w:r>
                    <w:rPr>
                      <w:rFonts w:ascii="Arial" w:hAnsi="Arial" w:cs="Arial"/>
                      <w:sz w:val="21"/>
                      <w:szCs w:val="21"/>
                    </w:rPr>
                    <w:t>sindicatos, pelo que é aplicável o preceito contido no art.7</w:t>
                  </w:r>
                  <w:r>
                    <w:rPr>
                      <w:rFonts w:ascii="Arial" w:hAnsi="Arial" w:cs="Arial"/>
                      <w:sz w:val="21"/>
                      <w:szCs w:val="21"/>
                      <w:vertAlign w:val="superscript"/>
                    </w:rPr>
                    <w:t>o</w:t>
                  </w:r>
                  <w:r>
                    <w:rPr>
                      <w:rFonts w:ascii="Arial" w:hAnsi="Arial" w:cs="Arial"/>
                      <w:sz w:val="21"/>
                      <w:szCs w:val="21"/>
                    </w:rPr>
                    <w:t>. XXVI, da Constituição Federal e artigo 625-C da Consolidação das Leis do Trabalho.</w:t>
                  </w:r>
                </w:p>
                <w:p w:rsidR="00000000" w:rsidRDefault="004F232E">
                  <w:pPr>
                    <w:pStyle w:val="NormalWeb"/>
                    <w:jc w:val="both"/>
                    <w:rPr>
                      <w:rFonts w:ascii="Arial" w:hAnsi="Arial" w:cs="Arial"/>
                      <w:sz w:val="21"/>
                      <w:szCs w:val="21"/>
                    </w:rPr>
                  </w:pPr>
                  <w:r>
                    <w:rPr>
                      <w:rFonts w:ascii="Arial" w:hAnsi="Arial" w:cs="Arial"/>
                      <w:sz w:val="21"/>
                      <w:szCs w:val="21"/>
                    </w:rPr>
                    <w:t>  </w:t>
                  </w:r>
                </w:p>
                <w:p w:rsidR="00000000" w:rsidRDefault="004F232E">
                  <w:pPr>
                    <w:pStyle w:val="NormalWeb"/>
                    <w:jc w:val="center"/>
                    <w:rPr>
                      <w:rFonts w:ascii="Arial" w:hAnsi="Arial" w:cs="Arial"/>
                      <w:sz w:val="21"/>
                      <w:szCs w:val="21"/>
                    </w:rPr>
                  </w:pPr>
                  <w:r>
                    <w:rPr>
                      <w:rStyle w:val="Forte"/>
                      <w:rFonts w:ascii="Arial" w:hAnsi="Arial" w:cs="Arial"/>
                      <w:sz w:val="21"/>
                      <w:szCs w:val="21"/>
                    </w:rPr>
                    <w:t> </w:t>
                  </w:r>
                </w:p>
                <w:p w:rsidR="00000000" w:rsidRDefault="004F232E">
                  <w:pPr>
                    <w:pStyle w:val="NormalWeb"/>
                    <w:jc w:val="center"/>
                    <w:rPr>
                      <w:rFonts w:ascii="Arial" w:hAnsi="Arial" w:cs="Arial"/>
                      <w:sz w:val="21"/>
                      <w:szCs w:val="21"/>
                    </w:rPr>
                  </w:pPr>
                  <w:r>
                    <w:rPr>
                      <w:rStyle w:val="Forte"/>
                      <w:rFonts w:ascii="Arial" w:hAnsi="Arial" w:cs="Arial"/>
                      <w:sz w:val="21"/>
                      <w:szCs w:val="21"/>
                    </w:rPr>
                    <w:t>SETCESP - Sindicato das Empresas de Transportes</w:t>
                  </w:r>
                </w:p>
                <w:p w:rsidR="00000000" w:rsidRDefault="004F232E">
                  <w:pPr>
                    <w:pStyle w:val="NormalWeb"/>
                    <w:jc w:val="center"/>
                    <w:rPr>
                      <w:rFonts w:ascii="Arial" w:hAnsi="Arial" w:cs="Arial"/>
                      <w:sz w:val="21"/>
                      <w:szCs w:val="21"/>
                    </w:rPr>
                  </w:pPr>
                  <w:r>
                    <w:rPr>
                      <w:rStyle w:val="Forte"/>
                      <w:rFonts w:ascii="Arial" w:hAnsi="Arial" w:cs="Arial"/>
                      <w:sz w:val="21"/>
                      <w:szCs w:val="21"/>
                    </w:rPr>
                    <w:t>de Carga de São Paulo e Região</w:t>
                  </w:r>
                </w:p>
                <w:p w:rsidR="00000000" w:rsidRDefault="004F232E">
                  <w:pPr>
                    <w:pStyle w:val="NormalWeb"/>
                    <w:jc w:val="center"/>
                    <w:rPr>
                      <w:rFonts w:ascii="Arial" w:hAnsi="Arial" w:cs="Arial"/>
                      <w:sz w:val="21"/>
                      <w:szCs w:val="21"/>
                    </w:rPr>
                  </w:pPr>
                  <w:r>
                    <w:rPr>
                      <w:rStyle w:val="Forte"/>
                      <w:rFonts w:ascii="Arial" w:hAnsi="Arial" w:cs="Arial"/>
                      <w:sz w:val="21"/>
                      <w:szCs w:val="21"/>
                    </w:rPr>
                    <w:t>TAYGUARA HELOU</w:t>
                  </w:r>
                </w:p>
                <w:p w:rsidR="00000000" w:rsidRDefault="004F232E">
                  <w:pPr>
                    <w:pStyle w:val="Ttulo5"/>
                    <w:jc w:val="center"/>
                    <w:rPr>
                      <w:rFonts w:ascii="Arial" w:eastAsia="Times New Roman" w:hAnsi="Arial" w:cs="Arial"/>
                    </w:rPr>
                  </w:pPr>
                  <w:r>
                    <w:rPr>
                      <w:rFonts w:ascii="Arial" w:eastAsia="Times New Roman" w:hAnsi="Arial" w:cs="Arial"/>
                    </w:rPr>
                    <w:t>Presidente</w:t>
                  </w:r>
                </w:p>
                <w:p w:rsidR="00000000" w:rsidRDefault="004F232E">
                  <w:pPr>
                    <w:pStyle w:val="NormalWeb"/>
                    <w:jc w:val="right"/>
                    <w:rPr>
                      <w:rFonts w:ascii="Arial" w:hAnsi="Arial" w:cs="Arial"/>
                      <w:sz w:val="21"/>
                      <w:szCs w:val="21"/>
                    </w:rPr>
                  </w:pPr>
                  <w:r>
                    <w:rPr>
                      <w:rFonts w:ascii="Arial" w:hAnsi="Arial" w:cs="Arial"/>
                      <w:sz w:val="21"/>
                      <w:szCs w:val="21"/>
                    </w:rPr>
                    <w:t> </w:t>
                  </w:r>
                </w:p>
                <w:p w:rsidR="00000000" w:rsidRDefault="004F232E">
                  <w:pPr>
                    <w:pStyle w:val="NormalWeb"/>
                    <w:jc w:val="center"/>
                    <w:rPr>
                      <w:rFonts w:ascii="Arial" w:hAnsi="Arial" w:cs="Arial"/>
                      <w:sz w:val="21"/>
                      <w:szCs w:val="21"/>
                    </w:rPr>
                  </w:pPr>
                  <w:r>
                    <w:rPr>
                      <w:rStyle w:val="Forte"/>
                      <w:rFonts w:ascii="Arial" w:hAnsi="Arial" w:cs="Arial"/>
                      <w:sz w:val="21"/>
                      <w:szCs w:val="21"/>
                    </w:rPr>
                    <w:t>SINDICARGAS - Sindicato dos Trabalhadores em Empresas de Transportes Rodoviários Cargas Secas e Molhadas de São Paulo e Itapecerica da Serra</w:t>
                  </w:r>
                </w:p>
                <w:p w:rsidR="00000000" w:rsidRDefault="004F232E">
                  <w:pPr>
                    <w:pStyle w:val="NormalWeb"/>
                    <w:jc w:val="center"/>
                    <w:rPr>
                      <w:rFonts w:ascii="Arial" w:hAnsi="Arial" w:cs="Arial"/>
                      <w:sz w:val="21"/>
                      <w:szCs w:val="21"/>
                    </w:rPr>
                  </w:pPr>
                  <w:r>
                    <w:rPr>
                      <w:rStyle w:val="Forte"/>
                      <w:rFonts w:ascii="Arial" w:hAnsi="Arial" w:cs="Arial"/>
                      <w:sz w:val="21"/>
                      <w:szCs w:val="21"/>
                    </w:rPr>
                    <w:t>NATALÍCIO FERREIRA ALVES</w:t>
                  </w:r>
                </w:p>
                <w:p w:rsidR="00000000" w:rsidRDefault="004F232E">
                  <w:pPr>
                    <w:pStyle w:val="NormalWeb"/>
                    <w:jc w:val="center"/>
                    <w:rPr>
                      <w:rFonts w:ascii="Arial" w:hAnsi="Arial" w:cs="Arial"/>
                      <w:sz w:val="21"/>
                      <w:szCs w:val="21"/>
                    </w:rPr>
                  </w:pPr>
                  <w:r>
                    <w:rPr>
                      <w:rStyle w:val="Forte"/>
                      <w:rFonts w:ascii="Arial" w:hAnsi="Arial" w:cs="Arial"/>
                      <w:sz w:val="21"/>
                      <w:szCs w:val="21"/>
                    </w:rPr>
                    <w:t>Presidente</w:t>
                  </w:r>
                </w:p>
                <w:p w:rsidR="00000000" w:rsidRDefault="004F232E">
                  <w:pPr>
                    <w:rPr>
                      <w:rFonts w:ascii="Arial" w:eastAsia="Times New Roman" w:hAnsi="Arial" w:cs="Arial"/>
                      <w:b/>
                      <w:bCs/>
                      <w:sz w:val="21"/>
                      <w:szCs w:val="21"/>
                    </w:rPr>
                  </w:pPr>
                  <w:r>
                    <w:rPr>
                      <w:rFonts w:ascii="Arial" w:eastAsia="Times New Roman" w:hAnsi="Arial" w:cs="Arial"/>
                      <w:sz w:val="21"/>
                      <w:szCs w:val="21"/>
                    </w:rPr>
                    <w:br/>
                  </w:r>
                </w:p>
                <w:p w:rsidR="00000000" w:rsidRDefault="004F232E">
                  <w:pPr>
                    <w:jc w:val="center"/>
                    <w:rPr>
                      <w:rFonts w:ascii="Arial" w:eastAsia="Times New Roman" w:hAnsi="Arial" w:cs="Arial"/>
                      <w:b/>
                      <w:bCs/>
                      <w:sz w:val="21"/>
                      <w:szCs w:val="21"/>
                    </w:rPr>
                  </w:pPr>
                  <w:r>
                    <w:rPr>
                      <w:rFonts w:ascii="Arial" w:eastAsia="Times New Roman" w:hAnsi="Arial" w:cs="Arial"/>
                      <w:b/>
                      <w:bCs/>
                      <w:sz w:val="21"/>
                      <w:szCs w:val="21"/>
                    </w:rPr>
                    <w:t>ANEXO II - ATA DE ASSEMBLEIA</w:t>
                  </w:r>
                  <w:r>
                    <w:rPr>
                      <w:rFonts w:ascii="Arial" w:eastAsia="Times New Roman" w:hAnsi="Arial" w:cs="Arial"/>
                      <w:b/>
                      <w:bCs/>
                      <w:sz w:val="21"/>
                      <w:szCs w:val="21"/>
                    </w:rPr>
                    <w:t xml:space="preserve"> </w:t>
                  </w:r>
                </w:p>
                <w:p w:rsidR="00000000" w:rsidRDefault="004F232E">
                  <w:pPr>
                    <w:rPr>
                      <w:rFonts w:ascii="Arial" w:eastAsia="Times New Roman" w:hAnsi="Arial" w:cs="Arial"/>
                      <w:sz w:val="21"/>
                      <w:szCs w:val="21"/>
                    </w:rPr>
                  </w:pPr>
                  <w:r>
                    <w:rPr>
                      <w:rFonts w:ascii="Arial" w:eastAsia="Times New Roman" w:hAnsi="Arial" w:cs="Arial"/>
                      <w:sz w:val="21"/>
                      <w:szCs w:val="21"/>
                    </w:rPr>
                    <w:lastRenderedPageBreak/>
                    <w:br/>
                  </w:r>
                </w:p>
                <w:p w:rsidR="00000000" w:rsidRDefault="004F232E">
                  <w:pPr>
                    <w:pStyle w:val="NormalWeb"/>
                    <w:rPr>
                      <w:rFonts w:ascii="Arial" w:hAnsi="Arial" w:cs="Arial"/>
                      <w:sz w:val="21"/>
                      <w:szCs w:val="21"/>
                    </w:rPr>
                  </w:pPr>
                  <w:hyperlink r:id="rId7" w:tgtFrame="_blank" w:history="1">
                    <w:r>
                      <w:rPr>
                        <w:rStyle w:val="Hyperlink"/>
                        <w:rFonts w:ascii="Arial" w:hAnsi="Arial" w:cs="Arial"/>
                        <w:sz w:val="21"/>
                        <w:szCs w:val="21"/>
                      </w:rPr>
                      <w:t>Anexo (PDF)</w:t>
                    </w:r>
                  </w:hyperlink>
                </w:p>
                <w:p w:rsidR="00000000" w:rsidRDefault="004F23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xml:space="preserve">    A autenticidade deste documento poderá ser confirmada na </w:t>
                  </w:r>
                  <w:r>
                    <w:rPr>
                      <w:rFonts w:ascii="Arial" w:eastAsia="Times New Roman" w:hAnsi="Arial" w:cs="Arial"/>
                      <w:sz w:val="21"/>
                      <w:szCs w:val="21"/>
                    </w:rPr>
                    <w:t>página do Ministério do Trabalho e Emprego na Internet, no endereço http://www.mte.gov.br.</w:t>
                  </w:r>
                  <w:r>
                    <w:rPr>
                      <w:rFonts w:ascii="Arial" w:eastAsia="Times New Roman" w:hAnsi="Arial" w:cs="Arial"/>
                      <w:sz w:val="21"/>
                      <w:szCs w:val="21"/>
                    </w:rPr>
                    <w:t xml:space="preserve"> </w:t>
                  </w:r>
                </w:p>
              </w:tc>
            </w:tr>
          </w:tbl>
          <w:p w:rsidR="00000000" w:rsidRDefault="004F232E">
            <w:pPr>
              <w:rPr>
                <w:rFonts w:eastAsia="Times New Roman"/>
              </w:rPr>
            </w:pPr>
          </w:p>
        </w:tc>
      </w:tr>
    </w:tbl>
    <w:p w:rsidR="00000000" w:rsidRDefault="004F232E">
      <w:pPr>
        <w:rPr>
          <w:rFonts w:eastAsia="Times New Roman"/>
        </w:rPr>
      </w:pPr>
    </w:p>
    <w:sectPr w:rsidR="00000000">
      <w:headerReference w:type="even" r:id="rId8"/>
      <w:headerReference w:type="default" r:id="rId9"/>
      <w:footerReference w:type="even" r:id="rId10"/>
      <w:footerReference w:type="default" r:id="rId11"/>
      <w:headerReference w:type="first" r:id="rId12"/>
      <w:footerReference w:type="first" r:id="rId13"/>
      <w:pgSz w:w="11907" w:h="16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32E" w:rsidRDefault="004F232E" w:rsidP="004F232E">
      <w:r>
        <w:separator/>
      </w:r>
    </w:p>
  </w:endnote>
  <w:endnote w:type="continuationSeparator" w:id="0">
    <w:p w:rsidR="004F232E" w:rsidRDefault="004F232E" w:rsidP="004F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2E" w:rsidRDefault="004F232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2E" w:rsidRDefault="004F232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2E" w:rsidRDefault="004F232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32E" w:rsidRDefault="004F232E" w:rsidP="004F232E">
      <w:r>
        <w:separator/>
      </w:r>
    </w:p>
  </w:footnote>
  <w:footnote w:type="continuationSeparator" w:id="0">
    <w:p w:rsidR="004F232E" w:rsidRDefault="004F232E" w:rsidP="004F2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2E" w:rsidRPr="004F232E" w:rsidRDefault="004F232E" w:rsidP="004F232E">
    <w:pPr>
      <w:pStyle w:val="Cabealho"/>
    </w:pPr>
    <w:fldSimple w:instr=" DOCPROPERTY bjHeaderEvenPageDocProperty \* MERGEFORMAT " w:fldLock="1">
      <w:r w:rsidRPr="004F232E">
        <w:rPr>
          <w:color w:val="000000"/>
          <w:sz w:val="2"/>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2E" w:rsidRPr="004F232E" w:rsidRDefault="004F232E" w:rsidP="004F232E">
    <w:pPr>
      <w:pStyle w:val="Cabealho"/>
    </w:pPr>
    <w:fldSimple w:instr=" DOCPROPERTY bjHeaderBothDocProperty \* MERGEFORMAT " w:fldLock="1">
      <w:r w:rsidRPr="004F232E">
        <w:rPr>
          <w:color w:val="000000"/>
          <w:sz w:val="2"/>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2E" w:rsidRPr="004F232E" w:rsidRDefault="004F232E" w:rsidP="004F232E">
    <w:pPr>
      <w:pStyle w:val="Cabealho"/>
    </w:pPr>
    <w:fldSimple w:instr=" DOCPROPERTY bjHeaderFirstPageDocProperty \* MERGEFORMAT " w:fldLock="1">
      <w:r w:rsidRPr="004F232E">
        <w:rPr>
          <w:color w:val="000000"/>
          <w:sz w:val="2"/>
        </w:rPr>
        <w:t xml:space="preserve"> </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F232E"/>
    <w:rsid w:val="004F23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B8D0A0-F199-46AF-B2E6-71A35E6C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5">
    <w:name w:val="heading 5"/>
    <w:basedOn w:val="Normal"/>
    <w:link w:val="Ttulo5Char"/>
    <w:uiPriority w:val="9"/>
    <w:qFormat/>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customStyle="1" w:styleId="tableparagraph">
    <w:name w:val="tableparagraph"/>
    <w:basedOn w:val="Normal"/>
    <w:pPr>
      <w:spacing w:before="100" w:beforeAutospacing="1" w:after="100" w:afterAutospacing="1"/>
    </w:pPr>
  </w:style>
  <w:style w:type="character" w:styleId="nfase">
    <w:name w:val="Emphasis"/>
    <w:basedOn w:val="Fontepargpadro"/>
    <w:uiPriority w:val="20"/>
    <w:qFormat/>
    <w:rPr>
      <w:i/>
      <w:iCs/>
    </w:rPr>
  </w:style>
  <w:style w:type="character" w:customStyle="1" w:styleId="Ttulo5Char">
    <w:name w:val="Título 5 Char"/>
    <w:basedOn w:val="Fontepargpadro"/>
    <w:link w:val="Ttulo5"/>
    <w:uiPriority w:val="9"/>
    <w:semiHidden/>
    <w:rPr>
      <w:rFonts w:asciiTheme="majorHAnsi" w:eastAsiaTheme="majorEastAsia" w:hAnsiTheme="majorHAnsi" w:cstheme="majorBidi"/>
      <w:color w:val="2F5496" w:themeColor="accent1" w:themeShade="BF"/>
      <w:sz w:val="24"/>
      <w:szCs w:val="24"/>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styleId="Cabealho">
    <w:name w:val="header"/>
    <w:basedOn w:val="Normal"/>
    <w:link w:val="CabealhoChar"/>
    <w:uiPriority w:val="99"/>
    <w:unhideWhenUsed/>
    <w:rsid w:val="004F232E"/>
    <w:pPr>
      <w:tabs>
        <w:tab w:val="center" w:pos="4252"/>
        <w:tab w:val="right" w:pos="8504"/>
      </w:tabs>
    </w:pPr>
  </w:style>
  <w:style w:type="character" w:customStyle="1" w:styleId="CabealhoChar">
    <w:name w:val="Cabeçalho Char"/>
    <w:basedOn w:val="Fontepargpadro"/>
    <w:link w:val="Cabealho"/>
    <w:uiPriority w:val="99"/>
    <w:rsid w:val="004F232E"/>
    <w:rPr>
      <w:rFonts w:eastAsiaTheme="minorEastAsia"/>
      <w:sz w:val="24"/>
      <w:szCs w:val="24"/>
    </w:rPr>
  </w:style>
  <w:style w:type="paragraph" w:styleId="Rodap">
    <w:name w:val="footer"/>
    <w:basedOn w:val="Normal"/>
    <w:link w:val="RodapChar"/>
    <w:uiPriority w:val="99"/>
    <w:unhideWhenUsed/>
    <w:rsid w:val="004F232E"/>
    <w:pPr>
      <w:tabs>
        <w:tab w:val="center" w:pos="4252"/>
        <w:tab w:val="right" w:pos="8504"/>
      </w:tabs>
    </w:pPr>
  </w:style>
  <w:style w:type="character" w:customStyle="1" w:styleId="RodapChar">
    <w:name w:val="Rodapé Char"/>
    <w:basedOn w:val="Fontepargpadro"/>
    <w:link w:val="Rodap"/>
    <w:uiPriority w:val="99"/>
    <w:rsid w:val="004F232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3.mte.gov.br/sistemas/mediador/imagemAnexo/MR018048_20192019_05_25T08_48_52.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6b056e2-7ddb-4f31-a510-f19fdcc3f692" origin="userSelected">
  <element uid="id_classification_nonbusiness" value=""/>
</sisl>
</file>

<file path=customXml/itemProps1.xml><?xml version="1.0" encoding="utf-8"?>
<ds:datastoreItem xmlns:ds="http://schemas.openxmlformats.org/officeDocument/2006/customXml" ds:itemID="{DE42DD51-FA4C-4DBA-A15C-D4813B7CA0A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6011</Words>
  <Characters>34264</Characters>
  <Application>Microsoft Office Word</Application>
  <DocSecurity>0</DocSecurity>
  <Lines>978</Lines>
  <Paragraphs>410</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
  <LinksUpToDate>false</LinksUpToDate>
  <CharactersWithSpaces>39865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subject/>
  <dc:creator>Elisa Zanoni Volpi Facundo</dc:creator>
  <cp:keywords/>
  <dc:description/>
  <cp:lastModifiedBy>Elisa Zanoni Volpi Facundo</cp:lastModifiedBy>
  <cp:revision>2</cp:revision>
  <dcterms:created xsi:type="dcterms:W3CDTF">2019-07-11T17:51:00Z</dcterms:created>
  <dcterms:modified xsi:type="dcterms:W3CDTF">2019-07-11T17:51:00Z</dcterms:modified>
  <cp:category>XPTOPublic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7da7c76a-1226-41f4-afe3-6dad03e9ff02</vt:lpwstr>
  </property>
  <property fmtid="{D5CDD505-2E9C-101B-9397-08002B2CF9AE}" pid="3" name="bjSaver">
    <vt:lpwstr>qUx2oF0LKpHbzsW+Ztr5V1navhdQwiE2</vt:lpwstr>
  </property>
  <property fmtid="{D5CDD505-2E9C-101B-9397-08002B2CF9AE}" pid="4" name="bjDocumentLabelXML">
    <vt:lpwstr>&lt;?xml version="1.0" encoding="us-ascii"?&gt;&lt;sisl xmlns:xsd="http://www.w3.org/2001/XMLSchema" xmlns:xsi="http://www.w3.org/2001/XMLSchema-instance" sislVersion="0" policy="06b056e2-7ddb-4f31-a510-f19fdcc3f692"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NÃO CLASSIFICADA</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